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5FDF1" w14:textId="77777777" w:rsidR="00A55943" w:rsidRDefault="00A55943" w:rsidP="00CC4C50">
      <w:pPr>
        <w:pStyle w:val="Heading1"/>
        <w:spacing w:before="0" w:line="240" w:lineRule="auto"/>
        <w:jc w:val="center"/>
        <w:rPr>
          <w:rFonts w:asciiTheme="minorHAnsi" w:hAnsiTheme="minorHAnsi" w:cstheme="minorHAnsi"/>
          <w:b/>
          <w:bCs/>
        </w:rPr>
      </w:pPr>
    </w:p>
    <w:p w14:paraId="167A9978" w14:textId="14213E94" w:rsidR="00FB2FDD" w:rsidRDefault="00BE611D" w:rsidP="00CC4C50">
      <w:pPr>
        <w:pStyle w:val="Heading1"/>
        <w:spacing w:before="0" w:line="240" w:lineRule="auto"/>
        <w:jc w:val="center"/>
        <w:rPr>
          <w:rFonts w:asciiTheme="minorHAnsi" w:hAnsiTheme="minorHAnsi" w:cstheme="minorHAnsi"/>
          <w:b/>
          <w:bCs/>
        </w:rPr>
      </w:pPr>
      <w:r>
        <w:rPr>
          <w:rFonts w:asciiTheme="minorHAnsi" w:hAnsiTheme="minorHAnsi" w:cstheme="minorHAnsi"/>
          <w:b/>
          <w:bCs/>
        </w:rPr>
        <w:t xml:space="preserve">Special Collection </w:t>
      </w:r>
      <w:r w:rsidR="00A54AB1">
        <w:rPr>
          <w:rFonts w:asciiTheme="minorHAnsi" w:hAnsiTheme="minorHAnsi" w:cstheme="minorHAnsi"/>
          <w:b/>
          <w:bCs/>
        </w:rPr>
        <w:t>Supplement</w:t>
      </w:r>
      <w:r w:rsidR="001F0FA3" w:rsidRPr="002C4641">
        <w:rPr>
          <w:rFonts w:asciiTheme="minorHAnsi" w:hAnsiTheme="minorHAnsi" w:cstheme="minorHAnsi"/>
          <w:b/>
          <w:bCs/>
        </w:rPr>
        <w:t xml:space="preserve"> in Agricultural Systems</w:t>
      </w:r>
      <w:r w:rsidR="00E8451C">
        <w:rPr>
          <w:rFonts w:asciiTheme="minorHAnsi" w:hAnsiTheme="minorHAnsi" w:cstheme="minorHAnsi"/>
          <w:b/>
          <w:bCs/>
        </w:rPr>
        <w:t xml:space="preserve"> (AGSY)</w:t>
      </w:r>
      <w:r w:rsidR="005A386F">
        <w:rPr>
          <w:rFonts w:asciiTheme="minorHAnsi" w:hAnsiTheme="minorHAnsi" w:cstheme="minorHAnsi"/>
          <w:b/>
          <w:bCs/>
        </w:rPr>
        <w:t xml:space="preserve">: </w:t>
      </w:r>
    </w:p>
    <w:p w14:paraId="6663A886" w14:textId="30F3DD39" w:rsidR="003E5147" w:rsidRDefault="005A386F" w:rsidP="00CC4C50">
      <w:pPr>
        <w:pStyle w:val="Heading1"/>
        <w:spacing w:before="0" w:line="240" w:lineRule="auto"/>
        <w:jc w:val="center"/>
        <w:rPr>
          <w:rFonts w:asciiTheme="minorHAnsi" w:hAnsiTheme="minorHAnsi" w:cstheme="minorHAnsi"/>
          <w:b/>
          <w:bCs/>
        </w:rPr>
      </w:pPr>
      <w:r w:rsidRPr="005A386F">
        <w:rPr>
          <w:rFonts w:asciiTheme="minorHAnsi" w:hAnsiTheme="minorHAnsi" w:cstheme="minorHAnsi"/>
          <w:b/>
          <w:bCs/>
        </w:rPr>
        <w:t>Enabling Inclusive Innovation in Agriculture and Food Systems</w:t>
      </w:r>
    </w:p>
    <w:p w14:paraId="7425DC7E" w14:textId="556AC251" w:rsidR="00834D20" w:rsidRPr="00834D20" w:rsidRDefault="00834D20" w:rsidP="00834D20">
      <w:pPr>
        <w:spacing w:after="0"/>
        <w:jc w:val="center"/>
        <w:rPr>
          <w:b/>
          <w:bCs/>
        </w:rPr>
      </w:pPr>
      <w:r w:rsidRPr="00834D20">
        <w:rPr>
          <w:b/>
          <w:bCs/>
        </w:rPr>
        <w:t>Request for Manuscript Proposals</w:t>
      </w:r>
    </w:p>
    <w:p w14:paraId="4A0D8FB1" w14:textId="0D6420D3" w:rsidR="008B260F" w:rsidRPr="00834D20" w:rsidRDefault="001F0FA3" w:rsidP="00834D20">
      <w:pPr>
        <w:spacing w:after="0" w:line="240" w:lineRule="auto"/>
        <w:jc w:val="center"/>
      </w:pPr>
      <w:r w:rsidRPr="00834D20">
        <w:t xml:space="preserve">Expected publication date: </w:t>
      </w:r>
      <w:r w:rsidR="00B32830" w:rsidRPr="00834D20">
        <w:t>December</w:t>
      </w:r>
      <w:r w:rsidRPr="00834D20">
        <w:t xml:space="preserve"> 2023</w:t>
      </w:r>
      <w:r w:rsidR="00181A07" w:rsidRPr="00834D20">
        <w:t xml:space="preserve"> into 2024</w:t>
      </w:r>
    </w:p>
    <w:p w14:paraId="67910DFC" w14:textId="77777777" w:rsidR="00EB4903" w:rsidRDefault="00EB4903" w:rsidP="00CC4C50">
      <w:pPr>
        <w:spacing w:after="0" w:line="240" w:lineRule="auto"/>
        <w:jc w:val="center"/>
      </w:pPr>
    </w:p>
    <w:p w14:paraId="316B61DF" w14:textId="77777777" w:rsidR="00B32830" w:rsidRDefault="00B32830" w:rsidP="00B32830">
      <w:pPr>
        <w:spacing w:after="0" w:line="240" w:lineRule="auto"/>
      </w:pPr>
      <w:r>
        <w:rPr>
          <w:color w:val="2F5496" w:themeColor="accent1" w:themeShade="BF"/>
          <w:sz w:val="26"/>
          <w:szCs w:val="26"/>
        </w:rPr>
        <w:t xml:space="preserve">About the Supplement </w:t>
      </w:r>
    </w:p>
    <w:p w14:paraId="7F968299" w14:textId="77777777" w:rsidR="00B32830" w:rsidRDefault="00B32830" w:rsidP="00B127DC">
      <w:pPr>
        <w:spacing w:after="0"/>
      </w:pPr>
      <w:r>
        <w:t xml:space="preserve">Supplement sponsored by: </w:t>
      </w:r>
      <w:bookmarkStart w:id="0" w:name="_Hlk126312446"/>
      <w:r>
        <w:t>CGIAR’s Independent Science for Development Council</w:t>
      </w:r>
    </w:p>
    <w:bookmarkEnd w:id="0"/>
    <w:p w14:paraId="4C1D1893" w14:textId="724F934F" w:rsidR="00B32830" w:rsidRDefault="003528BE" w:rsidP="00B127DC">
      <w:pPr>
        <w:spacing w:after="0"/>
      </w:pPr>
      <w:r>
        <w:t>Open access f</w:t>
      </w:r>
      <w:r w:rsidR="00B32830">
        <w:t>unded by</w:t>
      </w:r>
      <w:r>
        <w:t xml:space="preserve"> (no fee for authors)</w:t>
      </w:r>
      <w:r w:rsidR="00B32830">
        <w:t xml:space="preserve">: CGIAR’s Independent Advisory and Evaluation Service </w:t>
      </w:r>
    </w:p>
    <w:p w14:paraId="4C9B2541" w14:textId="6CF612D2" w:rsidR="00BD60EE" w:rsidRDefault="00000000" w:rsidP="00F626B4">
      <w:pPr>
        <w:spacing w:after="0"/>
      </w:pPr>
      <w:hyperlink r:id="rId11" w:history="1">
        <w:r w:rsidR="00B32830" w:rsidRPr="00B32830">
          <w:rPr>
            <w:rStyle w:val="Hyperlink"/>
          </w:rPr>
          <w:t>Agricultural Systems</w:t>
        </w:r>
      </w:hyperlink>
      <w:r w:rsidR="00B32830">
        <w:t xml:space="preserve"> is a prestigious international journal with an impact factor 6.765</w:t>
      </w:r>
      <w:r w:rsidR="00F626B4">
        <w:t xml:space="preserve"> </w:t>
      </w:r>
    </w:p>
    <w:p w14:paraId="3B467EBC" w14:textId="6C5F8C58" w:rsidR="00A77637" w:rsidRDefault="00BD60EE" w:rsidP="00B127DC">
      <w:pPr>
        <w:pStyle w:val="ListParagraph"/>
        <w:numPr>
          <w:ilvl w:val="0"/>
          <w:numId w:val="11"/>
        </w:numPr>
      </w:pPr>
      <w:r>
        <w:t xml:space="preserve">Guest editors: </w:t>
      </w:r>
      <w:hyperlink r:id="rId12" w:history="1">
        <w:r w:rsidR="00B32830" w:rsidRPr="00152BB6">
          <w:rPr>
            <w:rStyle w:val="Hyperlink"/>
          </w:rPr>
          <w:t>Amy Beaudreault</w:t>
        </w:r>
      </w:hyperlink>
      <w:r w:rsidR="00B32830">
        <w:t xml:space="preserve"> (managing point of contact</w:t>
      </w:r>
      <w:r w:rsidR="00152BB6">
        <w:t>; a.beaudreault@cgiar.org</w:t>
      </w:r>
      <w:r w:rsidR="00B32830">
        <w:t xml:space="preserve">), </w:t>
      </w:r>
      <w:hyperlink r:id="rId13" w:history="1">
        <w:r w:rsidR="00B32830" w:rsidRPr="008773DE">
          <w:rPr>
            <w:rStyle w:val="Hyperlink"/>
          </w:rPr>
          <w:t>Holger Meinke</w:t>
        </w:r>
      </w:hyperlink>
      <w:r w:rsidR="00B32830" w:rsidRPr="00B3393A">
        <w:t xml:space="preserve">, </w:t>
      </w:r>
      <w:hyperlink r:id="rId14" w:history="1">
        <w:r w:rsidR="00B32830" w:rsidRPr="00BB0DB8">
          <w:rPr>
            <w:rStyle w:val="Hyperlink"/>
          </w:rPr>
          <w:t>Md. Mofakkarul Islam</w:t>
        </w:r>
      </w:hyperlink>
      <w:r w:rsidR="00B32830">
        <w:t xml:space="preserve"> (in alphabetical order)</w:t>
      </w:r>
    </w:p>
    <w:p w14:paraId="5F94E81F" w14:textId="77777777" w:rsidR="00A77637" w:rsidRDefault="00A77637" w:rsidP="00A77637">
      <w:pPr>
        <w:spacing w:after="0"/>
      </w:pPr>
    </w:p>
    <w:p w14:paraId="54FFAC9B" w14:textId="77777777" w:rsidR="002746CA" w:rsidRDefault="002746CA" w:rsidP="002746CA">
      <w:pPr>
        <w:pStyle w:val="Heading2"/>
        <w:spacing w:before="0" w:line="240" w:lineRule="auto"/>
        <w:rPr>
          <w:rFonts w:asciiTheme="minorHAnsi" w:hAnsiTheme="minorHAnsi" w:cstheme="minorHAnsi"/>
        </w:rPr>
      </w:pPr>
      <w:r>
        <w:rPr>
          <w:rFonts w:asciiTheme="minorHAnsi" w:hAnsiTheme="minorHAnsi" w:cstheme="minorHAnsi"/>
        </w:rPr>
        <w:t>Supplement Goals</w:t>
      </w:r>
    </w:p>
    <w:p w14:paraId="6F8D9996" w14:textId="77777777" w:rsidR="002746CA" w:rsidRDefault="002746CA" w:rsidP="002746CA">
      <w:pPr>
        <w:spacing w:after="0" w:line="240" w:lineRule="auto"/>
        <w:rPr>
          <w:rFonts w:cstheme="minorHAnsi"/>
        </w:rPr>
      </w:pPr>
      <w:r>
        <w:rPr>
          <w:rFonts w:cstheme="minorHAnsi"/>
        </w:rPr>
        <w:t>Author teams are invited to submit manuscripts that:</w:t>
      </w:r>
    </w:p>
    <w:p w14:paraId="16108C45" w14:textId="155BE3B7" w:rsidR="00C23ACB" w:rsidRDefault="00C23ACB" w:rsidP="002746CA">
      <w:pPr>
        <w:pStyle w:val="ListParagraph"/>
        <w:numPr>
          <w:ilvl w:val="0"/>
          <w:numId w:val="1"/>
        </w:numPr>
        <w:rPr>
          <w:rFonts w:eastAsia="Times New Roman"/>
        </w:rPr>
      </w:pPr>
      <w:r>
        <w:rPr>
          <w:rFonts w:eastAsia="Times New Roman"/>
        </w:rPr>
        <w:t>B</w:t>
      </w:r>
      <w:r w:rsidRPr="00C23ACB">
        <w:rPr>
          <w:rFonts w:eastAsia="Times New Roman"/>
        </w:rPr>
        <w:t xml:space="preserve">uild on earlier work on innovation in </w:t>
      </w:r>
      <w:r w:rsidRPr="00084A61">
        <w:rPr>
          <w:rFonts w:eastAsia="Times New Roman"/>
          <w:i/>
          <w:iCs/>
        </w:rPr>
        <w:t>Agricultural Systems</w:t>
      </w:r>
      <w:r w:rsidR="004071DC" w:rsidRPr="004071DC">
        <w:rPr>
          <w:rFonts w:eastAsia="Times New Roman"/>
        </w:rPr>
        <w:t xml:space="preserve"> </w:t>
      </w:r>
      <w:r w:rsidR="004071DC" w:rsidRPr="004071DC">
        <w:rPr>
          <w:rFonts w:eastAsia="Times New Roman"/>
        </w:rPr>
        <w:t>and the wider agrifood literature</w:t>
      </w:r>
      <w:r w:rsidRPr="004071DC">
        <w:rPr>
          <w:rFonts w:eastAsia="Times New Roman"/>
        </w:rPr>
        <w:t>;</w:t>
      </w:r>
    </w:p>
    <w:p w14:paraId="264A032F" w14:textId="3B53B9ED" w:rsidR="002746CA" w:rsidRPr="00CE4F72" w:rsidRDefault="002746CA" w:rsidP="002746CA">
      <w:pPr>
        <w:pStyle w:val="ListParagraph"/>
        <w:numPr>
          <w:ilvl w:val="0"/>
          <w:numId w:val="1"/>
        </w:numPr>
        <w:rPr>
          <w:rFonts w:eastAsia="Times New Roman"/>
        </w:rPr>
      </w:pPr>
      <w:r>
        <w:rPr>
          <w:rFonts w:eastAsia="Times New Roman"/>
        </w:rPr>
        <w:t>R</w:t>
      </w:r>
      <w:r w:rsidRPr="00CE4F72">
        <w:rPr>
          <w:rFonts w:eastAsia="Times New Roman"/>
        </w:rPr>
        <w:t xml:space="preserve">eview current </w:t>
      </w:r>
      <w:r>
        <w:rPr>
          <w:rFonts w:eastAsia="Times New Roman"/>
        </w:rPr>
        <w:t xml:space="preserve">practice and assess </w:t>
      </w:r>
      <w:r w:rsidRPr="00CE4F72">
        <w:rPr>
          <w:rFonts w:eastAsia="Times New Roman"/>
        </w:rPr>
        <w:t>gaps in agrifood systems research to establish</w:t>
      </w:r>
      <w:r>
        <w:rPr>
          <w:rFonts w:eastAsia="Times New Roman"/>
        </w:rPr>
        <w:t xml:space="preserve"> the rationale for inclusive innovation with particular attention toward future action;</w:t>
      </w:r>
      <w:r w:rsidRPr="00CE4F72">
        <w:rPr>
          <w:rFonts w:eastAsia="Times New Roman"/>
        </w:rPr>
        <w:t xml:space="preserve"> </w:t>
      </w:r>
    </w:p>
    <w:p w14:paraId="0068E6F0" w14:textId="77777777" w:rsidR="002746CA" w:rsidRDefault="002746CA" w:rsidP="002746CA">
      <w:pPr>
        <w:pStyle w:val="ListParagraph"/>
        <w:numPr>
          <w:ilvl w:val="0"/>
          <w:numId w:val="1"/>
        </w:numPr>
        <w:rPr>
          <w:rFonts w:eastAsia="Times New Roman"/>
        </w:rPr>
      </w:pPr>
      <w:r w:rsidRPr="00CE4F72">
        <w:rPr>
          <w:rFonts w:eastAsia="Times New Roman"/>
        </w:rPr>
        <w:t xml:space="preserve">Propose pathways for expanded testing and use of </w:t>
      </w:r>
      <w:r w:rsidRPr="00B26466">
        <w:rPr>
          <w:rFonts w:eastAsia="Times New Roman"/>
        </w:rPr>
        <w:t>inclusive innovation modes</w:t>
      </w:r>
      <w:r>
        <w:rPr>
          <w:rFonts w:eastAsia="Times New Roman"/>
        </w:rPr>
        <w:t>,</w:t>
      </w:r>
      <w:r w:rsidRPr="00B26466">
        <w:rPr>
          <w:rFonts w:eastAsia="Times New Roman"/>
        </w:rPr>
        <w:t xml:space="preserve"> and to evolve institutional practices and mechanisms</w:t>
      </w:r>
      <w:r>
        <w:rPr>
          <w:rFonts w:eastAsia="Times New Roman"/>
        </w:rPr>
        <w:t>; and,</w:t>
      </w:r>
    </w:p>
    <w:p w14:paraId="537035E4" w14:textId="77777777" w:rsidR="002746CA" w:rsidRPr="002746CA" w:rsidRDefault="002746CA" w:rsidP="002746CA">
      <w:pPr>
        <w:pStyle w:val="ListParagraph"/>
        <w:numPr>
          <w:ilvl w:val="0"/>
          <w:numId w:val="1"/>
        </w:numPr>
        <w:rPr>
          <w:rFonts w:asciiTheme="minorHAnsi" w:hAnsiTheme="minorHAnsi" w:cstheme="minorHAnsi"/>
        </w:rPr>
      </w:pPr>
      <w:r w:rsidRPr="00B42466">
        <w:rPr>
          <w:rFonts w:eastAsia="Times New Roman"/>
        </w:rPr>
        <w:t>Draw upon evidence about inclusive innovation (e.g., empirical data; case studies) to the greatest extent possible (including evidence beyond agriculture and food systems)</w:t>
      </w:r>
      <w:r>
        <w:rPr>
          <w:rFonts w:eastAsia="Times New Roman"/>
        </w:rPr>
        <w:t>.</w:t>
      </w:r>
    </w:p>
    <w:p w14:paraId="12D04838" w14:textId="77777777" w:rsidR="002746CA" w:rsidRPr="002746CA" w:rsidRDefault="002746CA" w:rsidP="002746CA">
      <w:pPr>
        <w:pStyle w:val="ListParagraph"/>
        <w:ind w:left="0"/>
        <w:rPr>
          <w:rFonts w:asciiTheme="minorHAnsi" w:hAnsiTheme="minorHAnsi" w:cstheme="minorHAnsi"/>
          <w:i/>
          <w:iCs/>
        </w:rPr>
      </w:pPr>
      <w:r w:rsidRPr="002746CA">
        <w:rPr>
          <w:rFonts w:asciiTheme="minorHAnsi" w:hAnsiTheme="minorHAnsi" w:cstheme="minorHAnsi"/>
          <w:i/>
          <w:iCs/>
        </w:rPr>
        <w:t>*The Supplement will be open access at no cost to authors.</w:t>
      </w:r>
    </w:p>
    <w:p w14:paraId="0341B0B9" w14:textId="77777777" w:rsidR="002746CA" w:rsidRDefault="002746CA" w:rsidP="00A77637">
      <w:pPr>
        <w:spacing w:after="0" w:line="240" w:lineRule="auto"/>
        <w:rPr>
          <w:color w:val="2F5496" w:themeColor="accent1" w:themeShade="BF"/>
          <w:sz w:val="26"/>
          <w:szCs w:val="26"/>
        </w:rPr>
      </w:pPr>
    </w:p>
    <w:p w14:paraId="67F2CB53" w14:textId="13356A74" w:rsidR="00A77637" w:rsidRDefault="00A77637" w:rsidP="00A77637">
      <w:pPr>
        <w:spacing w:after="0" w:line="240" w:lineRule="auto"/>
      </w:pPr>
      <w:r>
        <w:rPr>
          <w:color w:val="2F5496" w:themeColor="accent1" w:themeShade="BF"/>
          <w:sz w:val="26"/>
          <w:szCs w:val="26"/>
        </w:rPr>
        <w:t xml:space="preserve">Timeline </w:t>
      </w:r>
    </w:p>
    <w:p w14:paraId="36E0B4F0" w14:textId="6C1AED0A" w:rsidR="00A77637" w:rsidRDefault="00A77637" w:rsidP="00A77637">
      <w:pPr>
        <w:spacing w:after="0"/>
      </w:pPr>
      <w:r>
        <w:t>Manuscript proposal</w:t>
      </w:r>
      <w:r w:rsidR="006E020D">
        <w:t xml:space="preserve"> deadline</w:t>
      </w:r>
      <w:r>
        <w:t xml:space="preserve">: </w:t>
      </w:r>
      <w:r w:rsidR="00A74D08">
        <w:t xml:space="preserve">Tuesday, </w:t>
      </w:r>
      <w:r w:rsidR="00413DCE">
        <w:t>28</w:t>
      </w:r>
      <w:r>
        <w:t xml:space="preserve"> </w:t>
      </w:r>
      <w:r w:rsidR="00413DCE">
        <w:t>March</w:t>
      </w:r>
      <w:r w:rsidR="00EA16F5">
        <w:t>, 12:00 CET</w:t>
      </w:r>
    </w:p>
    <w:p w14:paraId="658A2FEE" w14:textId="298CF997" w:rsidR="00A77637" w:rsidRDefault="00A77637" w:rsidP="00A77637">
      <w:pPr>
        <w:spacing w:after="0"/>
      </w:pPr>
      <w:r>
        <w:t>Manuscript submission portal</w:t>
      </w:r>
      <w:r w:rsidR="002746CA">
        <w:t xml:space="preserve"> via AGSY</w:t>
      </w:r>
      <w:r>
        <w:t>: 1 June</w:t>
      </w:r>
      <w:r w:rsidR="002B1C12">
        <w:t xml:space="preserve"> </w:t>
      </w:r>
      <w:r>
        <w:t xml:space="preserve">– </w:t>
      </w:r>
      <w:r w:rsidR="006E020D">
        <w:t>15</w:t>
      </w:r>
      <w:r>
        <w:t xml:space="preserve"> </w:t>
      </w:r>
      <w:r w:rsidR="006E020D">
        <w:t>September</w:t>
      </w:r>
      <w:r>
        <w:t xml:space="preserve"> </w:t>
      </w:r>
    </w:p>
    <w:p w14:paraId="015DA803" w14:textId="3F74AF7F" w:rsidR="00A77637" w:rsidRDefault="00A77637" w:rsidP="00A77637">
      <w:pPr>
        <w:spacing w:after="0"/>
      </w:pPr>
      <w:r>
        <w:t xml:space="preserve">Publication: </w:t>
      </w:r>
      <w:r w:rsidR="006B3D27">
        <w:t xml:space="preserve">rolling publication starting in </w:t>
      </w:r>
      <w:r>
        <w:t>December 2023</w:t>
      </w:r>
      <w:r w:rsidR="006B3D27">
        <w:t xml:space="preserve"> </w:t>
      </w:r>
    </w:p>
    <w:p w14:paraId="193ABB60" w14:textId="7F8F41D6" w:rsidR="002746CA" w:rsidRDefault="002746CA" w:rsidP="00CC4C50">
      <w:pPr>
        <w:pStyle w:val="Heading2"/>
        <w:spacing w:before="0" w:line="240" w:lineRule="auto"/>
        <w:rPr>
          <w:rFonts w:asciiTheme="minorHAnsi" w:hAnsiTheme="minorHAnsi" w:cstheme="minorHAnsi"/>
        </w:rPr>
      </w:pPr>
    </w:p>
    <w:p w14:paraId="5E629DD7" w14:textId="6CF54A92" w:rsidR="002C4641" w:rsidRDefault="00B32830" w:rsidP="00CC4C50">
      <w:pPr>
        <w:pStyle w:val="Heading2"/>
        <w:spacing w:before="0" w:line="240" w:lineRule="auto"/>
        <w:rPr>
          <w:rFonts w:asciiTheme="minorHAnsi" w:hAnsiTheme="minorHAnsi" w:cstheme="minorHAnsi"/>
        </w:rPr>
      </w:pPr>
      <w:r>
        <w:rPr>
          <w:rFonts w:asciiTheme="minorHAnsi" w:hAnsiTheme="minorHAnsi" w:cstheme="minorHAnsi"/>
        </w:rPr>
        <w:t xml:space="preserve">Supplement </w:t>
      </w:r>
      <w:r w:rsidR="002C4641" w:rsidRPr="002C4641">
        <w:rPr>
          <w:rFonts w:asciiTheme="minorHAnsi" w:hAnsiTheme="minorHAnsi" w:cstheme="minorHAnsi"/>
        </w:rPr>
        <w:t>Abstract</w:t>
      </w:r>
    </w:p>
    <w:p w14:paraId="0825958E" w14:textId="5C258856" w:rsidR="000F7AD7" w:rsidRDefault="00345B85" w:rsidP="00465821">
      <w:pPr>
        <w:spacing w:after="0" w:line="240" w:lineRule="auto"/>
        <w:rPr>
          <w:rFonts w:eastAsia="Times New Roman" w:cstheme="minorHAnsi"/>
          <w:color w:val="000000"/>
        </w:rPr>
      </w:pPr>
      <w:r>
        <w:rPr>
          <w:rFonts w:eastAsia="Times New Roman" w:cstheme="minorHAnsi"/>
          <w:color w:val="000000"/>
        </w:rPr>
        <w:t xml:space="preserve">The </w:t>
      </w:r>
      <w:r w:rsidRPr="00345B85">
        <w:rPr>
          <w:rFonts w:eastAsia="Times New Roman" w:cstheme="minorHAnsi"/>
          <w:color w:val="000000"/>
        </w:rPr>
        <w:t>promise of the 2030 Agenda for Sustainable Development and its Sustainable Development Goals</w:t>
      </w:r>
      <w:r w:rsidR="00465821">
        <w:rPr>
          <w:rFonts w:eastAsia="Times New Roman" w:cstheme="minorHAnsi"/>
          <w:color w:val="000000"/>
        </w:rPr>
        <w:t xml:space="preserve"> (SDGs)</w:t>
      </w:r>
      <w:r w:rsidRPr="00345B85">
        <w:rPr>
          <w:rFonts w:eastAsia="Times New Roman" w:cstheme="minorHAnsi"/>
          <w:color w:val="000000"/>
        </w:rPr>
        <w:t xml:space="preserve"> </w:t>
      </w:r>
      <w:r>
        <w:rPr>
          <w:rFonts w:eastAsia="Times New Roman" w:cstheme="minorHAnsi"/>
          <w:color w:val="000000"/>
        </w:rPr>
        <w:t xml:space="preserve">to “leave no one behind” </w:t>
      </w:r>
      <w:r w:rsidR="009A2204">
        <w:rPr>
          <w:rFonts w:eastAsia="Times New Roman" w:cstheme="minorHAnsi"/>
          <w:color w:val="000000"/>
        </w:rPr>
        <w:t>is a global development challenge with inclusivity at its core</w:t>
      </w:r>
      <w:r w:rsidRPr="00345B85">
        <w:rPr>
          <w:rFonts w:eastAsia="Times New Roman" w:cstheme="minorHAnsi"/>
          <w:color w:val="000000"/>
        </w:rPr>
        <w:t>.</w:t>
      </w:r>
      <w:r w:rsidR="00465821">
        <w:rPr>
          <w:rFonts w:eastAsia="Times New Roman" w:cstheme="minorHAnsi"/>
          <w:color w:val="000000"/>
        </w:rPr>
        <w:t xml:space="preserve"> T</w:t>
      </w:r>
      <w:r w:rsidR="00465821" w:rsidRPr="00465821">
        <w:rPr>
          <w:rFonts w:eastAsia="Times New Roman" w:cstheme="minorHAnsi"/>
          <w:color w:val="000000"/>
        </w:rPr>
        <w:t>he</w:t>
      </w:r>
      <w:r w:rsidR="00FC561F">
        <w:rPr>
          <w:rFonts w:eastAsia="Times New Roman" w:cstheme="minorHAnsi"/>
          <w:color w:val="000000"/>
        </w:rPr>
        <w:t xml:space="preserve"> </w:t>
      </w:r>
      <w:r w:rsidR="00F80DD2">
        <w:rPr>
          <w:rFonts w:eastAsia="Times New Roman" w:cstheme="minorHAnsi"/>
          <w:color w:val="000000"/>
        </w:rPr>
        <w:t xml:space="preserve">overarching </w:t>
      </w:r>
      <w:r w:rsidR="00FC561F">
        <w:rPr>
          <w:rFonts w:eastAsia="Times New Roman" w:cstheme="minorHAnsi"/>
          <w:color w:val="000000"/>
        </w:rPr>
        <w:t>the</w:t>
      </w:r>
      <w:r w:rsidR="00465821" w:rsidRPr="00465821">
        <w:rPr>
          <w:rFonts w:eastAsia="Times New Roman" w:cstheme="minorHAnsi"/>
          <w:color w:val="000000"/>
        </w:rPr>
        <w:t>me of SDG 2</w:t>
      </w:r>
      <w:r w:rsidR="006D3614">
        <w:rPr>
          <w:rFonts w:eastAsia="Times New Roman" w:cstheme="minorHAnsi"/>
          <w:color w:val="000000"/>
        </w:rPr>
        <w:t xml:space="preserve"> (zero hunger)</w:t>
      </w:r>
      <w:r w:rsidR="00F80DD2">
        <w:rPr>
          <w:rFonts w:eastAsia="Times New Roman" w:cstheme="minorHAnsi"/>
          <w:color w:val="000000"/>
        </w:rPr>
        <w:t xml:space="preserve"> also includes </w:t>
      </w:r>
      <w:r w:rsidR="002746CA">
        <w:rPr>
          <w:rFonts w:eastAsia="Times New Roman" w:cstheme="minorHAnsi"/>
          <w:color w:val="000000"/>
        </w:rPr>
        <w:t xml:space="preserve">food and </w:t>
      </w:r>
      <w:r w:rsidR="00F80DD2">
        <w:rPr>
          <w:rFonts w:eastAsia="Times New Roman" w:cstheme="minorHAnsi"/>
          <w:color w:val="000000"/>
        </w:rPr>
        <w:t>nutrition security</w:t>
      </w:r>
      <w:r w:rsidR="002746CA">
        <w:rPr>
          <w:rFonts w:eastAsia="Times New Roman" w:cstheme="minorHAnsi"/>
          <w:color w:val="000000"/>
        </w:rPr>
        <w:t xml:space="preserve"> and sustainable agriculture</w:t>
      </w:r>
      <w:r w:rsidR="00F80DD2">
        <w:rPr>
          <w:rFonts w:eastAsia="Times New Roman" w:cstheme="minorHAnsi"/>
          <w:color w:val="000000"/>
        </w:rPr>
        <w:t xml:space="preserve">, highlighting the interactions with most of the other SDGs; </w:t>
      </w:r>
      <w:r w:rsidR="000D1B4F">
        <w:rPr>
          <w:rFonts w:eastAsia="Times New Roman" w:cstheme="minorHAnsi"/>
          <w:color w:val="000000"/>
        </w:rPr>
        <w:t>FNS</w:t>
      </w:r>
      <w:r w:rsidR="00E64E9E">
        <w:rPr>
          <w:rFonts w:eastAsia="Times New Roman" w:cstheme="minorHAnsi"/>
          <w:color w:val="000000"/>
        </w:rPr>
        <w:t xml:space="preserve"> </w:t>
      </w:r>
      <w:r w:rsidR="00465821" w:rsidRPr="00465821">
        <w:rPr>
          <w:rFonts w:eastAsia="Times New Roman" w:cstheme="minorHAnsi"/>
          <w:color w:val="000000"/>
        </w:rPr>
        <w:t>is an indicator in 12 of</w:t>
      </w:r>
      <w:r w:rsidR="00465821">
        <w:rPr>
          <w:rFonts w:eastAsia="Times New Roman" w:cstheme="minorHAnsi"/>
          <w:color w:val="000000"/>
        </w:rPr>
        <w:t xml:space="preserve"> </w:t>
      </w:r>
      <w:r w:rsidR="00465821" w:rsidRPr="00465821">
        <w:rPr>
          <w:rFonts w:eastAsia="Times New Roman" w:cstheme="minorHAnsi"/>
          <w:color w:val="000000"/>
        </w:rPr>
        <w:t>the total 17 SDGs</w:t>
      </w:r>
      <w:r w:rsidR="0084147E">
        <w:rPr>
          <w:rFonts w:eastAsia="Times New Roman" w:cstheme="minorHAnsi"/>
          <w:color w:val="000000"/>
        </w:rPr>
        <w:t xml:space="preserve">. </w:t>
      </w:r>
      <w:r w:rsidR="00B11966">
        <w:rPr>
          <w:rFonts w:eastAsia="Times New Roman" w:cstheme="minorHAnsi"/>
          <w:color w:val="000000"/>
        </w:rPr>
        <w:t xml:space="preserve">It is commonly agreed that, achieving these targets would require innovations, both technological and non-technological. </w:t>
      </w:r>
      <w:r w:rsidR="000D1B4F">
        <w:rPr>
          <w:rFonts w:eastAsia="Times New Roman" w:cstheme="minorHAnsi"/>
          <w:color w:val="000000"/>
        </w:rPr>
        <w:t>While the goal of agriculture and food (agrifood) innovation is to benefit all, trade-offs are inevitable and must be made explicit to avoid its adverse impacts on equality.</w:t>
      </w:r>
    </w:p>
    <w:p w14:paraId="51B37D68" w14:textId="77777777" w:rsidR="000F7AD7" w:rsidRDefault="000F7AD7" w:rsidP="00465821">
      <w:pPr>
        <w:spacing w:after="0" w:line="240" w:lineRule="auto"/>
        <w:rPr>
          <w:rFonts w:eastAsia="Times New Roman" w:cstheme="minorHAnsi"/>
          <w:color w:val="000000"/>
        </w:rPr>
      </w:pPr>
    </w:p>
    <w:p w14:paraId="5C00F785" w14:textId="53F9AF1D" w:rsidR="00AE1681" w:rsidRDefault="002746CA" w:rsidP="00465821">
      <w:pPr>
        <w:spacing w:after="0" w:line="240" w:lineRule="auto"/>
        <w:rPr>
          <w:rFonts w:eastAsia="Times New Roman" w:cstheme="minorHAnsi"/>
          <w:color w:val="000000"/>
        </w:rPr>
      </w:pPr>
      <w:r>
        <w:rPr>
          <w:rFonts w:eastAsia="Times New Roman" w:cstheme="minorHAnsi"/>
          <w:color w:val="000000"/>
        </w:rPr>
        <w:t>W</w:t>
      </w:r>
      <w:r w:rsidR="00614907" w:rsidRPr="0099799E">
        <w:rPr>
          <w:rFonts w:eastAsia="Times New Roman" w:cstheme="minorHAnsi"/>
          <w:color w:val="000000"/>
        </w:rPr>
        <w:t>idespread calls</w:t>
      </w:r>
      <w:r w:rsidR="00FA0365">
        <w:rPr>
          <w:rFonts w:eastAsia="Times New Roman" w:cstheme="minorHAnsi"/>
          <w:color w:val="000000"/>
        </w:rPr>
        <w:t xml:space="preserve"> exist</w:t>
      </w:r>
      <w:r w:rsidR="00614907" w:rsidRPr="0099799E">
        <w:rPr>
          <w:rFonts w:eastAsia="Times New Roman" w:cstheme="minorHAnsi"/>
          <w:color w:val="000000"/>
        </w:rPr>
        <w:t xml:space="preserve"> for more inclusive approaches to research and innovation</w:t>
      </w:r>
      <w:r>
        <w:rPr>
          <w:rFonts w:eastAsia="Times New Roman" w:cstheme="minorHAnsi"/>
          <w:color w:val="000000"/>
        </w:rPr>
        <w:t xml:space="preserve"> in agrifood systems</w:t>
      </w:r>
      <w:r w:rsidR="00614907" w:rsidRPr="0099799E">
        <w:rPr>
          <w:rFonts w:eastAsia="Times New Roman" w:cstheme="minorHAnsi"/>
          <w:color w:val="000000"/>
        </w:rPr>
        <w:t>. Greater capacity for inclusivity presents an important opportunity to</w:t>
      </w:r>
      <w:r w:rsidR="00AC32C0">
        <w:rPr>
          <w:rFonts w:eastAsia="Times New Roman" w:cstheme="minorHAnsi"/>
          <w:color w:val="000000"/>
        </w:rPr>
        <w:t xml:space="preserve"> not only achieve the ambitions/targets within SDG2, but also to</w:t>
      </w:r>
      <w:r w:rsidR="00614907" w:rsidRPr="0099799E">
        <w:rPr>
          <w:rFonts w:eastAsia="Times New Roman" w:cstheme="minorHAnsi"/>
          <w:color w:val="000000"/>
        </w:rPr>
        <w:t xml:space="preserve"> increase the relevance, legitimacy, and effectiveness of research </w:t>
      </w:r>
      <w:r w:rsidR="00932F1B">
        <w:rPr>
          <w:rFonts w:eastAsia="Times New Roman" w:cstheme="minorHAnsi"/>
          <w:color w:val="000000"/>
        </w:rPr>
        <w:t>for</w:t>
      </w:r>
      <w:r w:rsidR="00932F1B" w:rsidRPr="0099799E">
        <w:rPr>
          <w:rFonts w:eastAsia="Times New Roman" w:cstheme="minorHAnsi"/>
          <w:color w:val="000000"/>
        </w:rPr>
        <w:t xml:space="preserve"> </w:t>
      </w:r>
      <w:r w:rsidR="00614907" w:rsidRPr="0099799E">
        <w:rPr>
          <w:rFonts w:eastAsia="Times New Roman" w:cstheme="minorHAnsi"/>
          <w:color w:val="000000"/>
        </w:rPr>
        <w:t>development</w:t>
      </w:r>
      <w:r w:rsidR="00E9684B">
        <w:rPr>
          <w:rFonts w:eastAsia="Times New Roman" w:cstheme="minorHAnsi"/>
          <w:color w:val="000000"/>
        </w:rPr>
        <w:t xml:space="preserve"> programs and</w:t>
      </w:r>
      <w:r w:rsidR="00614907" w:rsidRPr="0099799E">
        <w:rPr>
          <w:rFonts w:eastAsia="Times New Roman" w:cstheme="minorHAnsi"/>
          <w:color w:val="000000"/>
        </w:rPr>
        <w:t xml:space="preserve"> institutions. This will require a shift in </w:t>
      </w:r>
      <w:r w:rsidR="006C7D95">
        <w:rPr>
          <w:rFonts w:eastAsia="Times New Roman" w:cstheme="minorHAnsi"/>
          <w:color w:val="000000"/>
        </w:rPr>
        <w:t xml:space="preserve">agrifood system </w:t>
      </w:r>
      <w:r w:rsidR="00E74039">
        <w:rPr>
          <w:rFonts w:eastAsia="Times New Roman" w:cstheme="minorHAnsi"/>
          <w:color w:val="000000"/>
        </w:rPr>
        <w:t xml:space="preserve">paradigms, </w:t>
      </w:r>
      <w:r w:rsidR="006C7D95">
        <w:rPr>
          <w:rFonts w:eastAsia="Times New Roman" w:cstheme="minorHAnsi"/>
          <w:color w:val="000000"/>
        </w:rPr>
        <w:t xml:space="preserve">governance </w:t>
      </w:r>
      <w:r w:rsidR="00614907" w:rsidRPr="0099799E">
        <w:rPr>
          <w:rFonts w:eastAsia="Times New Roman" w:cstheme="minorHAnsi"/>
          <w:color w:val="000000"/>
        </w:rPr>
        <w:t>and resource allocation</w:t>
      </w:r>
      <w:r w:rsidR="006C4698">
        <w:rPr>
          <w:rFonts w:eastAsia="Times New Roman" w:cstheme="minorHAnsi"/>
          <w:color w:val="000000"/>
        </w:rPr>
        <w:t xml:space="preserve"> based on well-developed concepts and evidence-based practices</w:t>
      </w:r>
      <w:r w:rsidR="00614907" w:rsidRPr="0099799E">
        <w:rPr>
          <w:rFonts w:eastAsia="Times New Roman" w:cstheme="minorHAnsi"/>
          <w:color w:val="000000"/>
        </w:rPr>
        <w:t>.</w:t>
      </w:r>
      <w:r w:rsidR="00113A94">
        <w:rPr>
          <w:rFonts w:eastAsia="Times New Roman" w:cstheme="minorHAnsi"/>
          <w:color w:val="000000"/>
        </w:rPr>
        <w:t xml:space="preserve"> </w:t>
      </w:r>
    </w:p>
    <w:p w14:paraId="1240CAC1" w14:textId="77777777" w:rsidR="00AE1681" w:rsidRDefault="00AE1681" w:rsidP="00465821">
      <w:pPr>
        <w:spacing w:after="0" w:line="240" w:lineRule="auto"/>
        <w:rPr>
          <w:rFonts w:eastAsia="Times New Roman" w:cstheme="minorHAnsi"/>
          <w:color w:val="000000"/>
        </w:rPr>
      </w:pPr>
    </w:p>
    <w:p w14:paraId="757AC827" w14:textId="07444DB1" w:rsidR="00B26466" w:rsidRPr="00465821" w:rsidRDefault="00C47314" w:rsidP="00465821">
      <w:pPr>
        <w:spacing w:after="0" w:line="240" w:lineRule="auto"/>
        <w:rPr>
          <w:rFonts w:eastAsia="Times New Roman" w:cstheme="minorHAnsi"/>
          <w:color w:val="000000"/>
        </w:rPr>
      </w:pPr>
      <w:r>
        <w:rPr>
          <w:rFonts w:eastAsia="Times New Roman" w:cstheme="minorHAnsi"/>
          <w:color w:val="000000"/>
        </w:rPr>
        <w:lastRenderedPageBreak/>
        <w:t xml:space="preserve">Making such transformations a reality </w:t>
      </w:r>
      <w:r w:rsidR="00D22F05">
        <w:rPr>
          <w:rFonts w:eastAsia="Times New Roman" w:cstheme="minorHAnsi"/>
          <w:color w:val="000000"/>
        </w:rPr>
        <w:t>is</w:t>
      </w:r>
      <w:r w:rsidR="00C90B94">
        <w:rPr>
          <w:rFonts w:eastAsia="Times New Roman" w:cstheme="minorHAnsi"/>
          <w:color w:val="000000"/>
        </w:rPr>
        <w:t xml:space="preserve"> a</w:t>
      </w:r>
      <w:r w:rsidR="003D03DA">
        <w:rPr>
          <w:rFonts w:eastAsia="Times New Roman" w:cstheme="minorHAnsi"/>
          <w:color w:val="000000"/>
        </w:rPr>
        <w:t>n ongoing</w:t>
      </w:r>
      <w:r w:rsidR="00C90B94">
        <w:rPr>
          <w:rFonts w:eastAsia="Times New Roman" w:cstheme="minorHAnsi"/>
          <w:color w:val="000000"/>
        </w:rPr>
        <w:t xml:space="preserve"> challenge</w:t>
      </w:r>
      <w:r w:rsidR="00DF4E7D">
        <w:rPr>
          <w:rFonts w:eastAsia="Times New Roman" w:cstheme="minorHAnsi"/>
          <w:color w:val="000000"/>
        </w:rPr>
        <w:t xml:space="preserve"> while l</w:t>
      </w:r>
      <w:r w:rsidR="00605F40">
        <w:rPr>
          <w:rFonts w:eastAsia="Times New Roman" w:cstheme="minorHAnsi"/>
          <w:color w:val="000000"/>
        </w:rPr>
        <w:t>ack of clarity remains</w:t>
      </w:r>
      <w:r w:rsidR="00DF4E7D">
        <w:rPr>
          <w:rFonts w:eastAsia="Times New Roman" w:cstheme="minorHAnsi"/>
          <w:color w:val="000000"/>
        </w:rPr>
        <w:t xml:space="preserve"> on</w:t>
      </w:r>
      <w:r w:rsidR="00AB26C2">
        <w:rPr>
          <w:rFonts w:eastAsia="Times New Roman" w:cstheme="minorHAnsi"/>
          <w:color w:val="000000"/>
        </w:rPr>
        <w:t xml:space="preserve"> how </w:t>
      </w:r>
      <w:r w:rsidR="00C90B94">
        <w:rPr>
          <w:rFonts w:eastAsia="Times New Roman" w:cstheme="minorHAnsi"/>
          <w:color w:val="000000"/>
        </w:rPr>
        <w:t>inclusive transformation for all</w:t>
      </w:r>
      <w:r w:rsidR="00447F0F">
        <w:rPr>
          <w:rFonts w:eastAsia="Times New Roman" w:cstheme="minorHAnsi"/>
          <w:color w:val="000000"/>
        </w:rPr>
        <w:t xml:space="preserve"> can be achieved</w:t>
      </w:r>
      <w:r w:rsidR="00C90B94">
        <w:rPr>
          <w:rFonts w:eastAsia="Times New Roman" w:cstheme="minorHAnsi"/>
          <w:color w:val="000000"/>
        </w:rPr>
        <w:t>.</w:t>
      </w:r>
      <w:r w:rsidR="00113A94">
        <w:rPr>
          <w:rFonts w:eastAsia="Times New Roman" w:cstheme="minorHAnsi"/>
          <w:color w:val="000000"/>
        </w:rPr>
        <w:t xml:space="preserve"> </w:t>
      </w:r>
      <w:r w:rsidR="00E25499">
        <w:rPr>
          <w:rFonts w:eastAsia="Times New Roman" w:cstheme="minorHAnsi"/>
          <w:color w:val="000000"/>
        </w:rPr>
        <w:t>A m</w:t>
      </w:r>
      <w:r w:rsidR="00113A94">
        <w:rPr>
          <w:rFonts w:eastAsia="Times New Roman" w:cstheme="minorHAnsi"/>
          <w:color w:val="000000"/>
        </w:rPr>
        <w:t>ore deliberate approach to inclusivity</w:t>
      </w:r>
      <w:r w:rsidR="00484F2F">
        <w:rPr>
          <w:rFonts w:eastAsia="Times New Roman" w:cstheme="minorHAnsi"/>
          <w:color w:val="000000"/>
        </w:rPr>
        <w:t xml:space="preserve"> in agrifood systems research and innovation</w:t>
      </w:r>
      <w:r w:rsidR="006C4698">
        <w:rPr>
          <w:rFonts w:eastAsia="Times New Roman" w:cstheme="minorHAnsi"/>
          <w:color w:val="000000"/>
        </w:rPr>
        <w:t xml:space="preserve"> requires</w:t>
      </w:r>
      <w:r w:rsidR="009F695F">
        <w:rPr>
          <w:rFonts w:eastAsia="Times New Roman" w:cstheme="minorHAnsi"/>
          <w:color w:val="000000"/>
        </w:rPr>
        <w:t xml:space="preserve"> </w:t>
      </w:r>
      <w:r w:rsidR="00555160">
        <w:rPr>
          <w:rFonts w:eastAsia="Times New Roman" w:cstheme="minorHAnsi"/>
          <w:color w:val="000000"/>
        </w:rPr>
        <w:t>continuous learning</w:t>
      </w:r>
      <w:r w:rsidR="007C286F">
        <w:rPr>
          <w:rFonts w:eastAsia="Times New Roman" w:cstheme="minorHAnsi"/>
          <w:color w:val="000000"/>
        </w:rPr>
        <w:t>, grounded in real-world experience</w:t>
      </w:r>
      <w:r w:rsidR="00782526">
        <w:rPr>
          <w:rFonts w:eastAsia="Times New Roman" w:cstheme="minorHAnsi"/>
          <w:color w:val="000000"/>
        </w:rPr>
        <w:t xml:space="preserve"> and practicalities</w:t>
      </w:r>
      <w:r w:rsidR="007C286F">
        <w:rPr>
          <w:rFonts w:eastAsia="Times New Roman" w:cstheme="minorHAnsi"/>
          <w:color w:val="000000"/>
        </w:rPr>
        <w:t>,</w:t>
      </w:r>
      <w:r w:rsidR="00555160">
        <w:rPr>
          <w:rFonts w:eastAsia="Times New Roman" w:cstheme="minorHAnsi"/>
          <w:color w:val="000000"/>
        </w:rPr>
        <w:t xml:space="preserve"> among</w:t>
      </w:r>
      <w:r w:rsidR="00484F2F">
        <w:rPr>
          <w:rFonts w:eastAsia="Times New Roman" w:cstheme="minorHAnsi"/>
          <w:color w:val="000000"/>
        </w:rPr>
        <w:t xml:space="preserve"> a broad set of agrifood system stakeholders. In this </w:t>
      </w:r>
      <w:r w:rsidR="006555A7">
        <w:rPr>
          <w:rFonts w:eastAsia="Times New Roman" w:cstheme="minorHAnsi"/>
          <w:color w:val="000000"/>
        </w:rPr>
        <w:t>supplement</w:t>
      </w:r>
      <w:r w:rsidR="00484F2F">
        <w:rPr>
          <w:rFonts w:eastAsia="Times New Roman" w:cstheme="minorHAnsi"/>
          <w:color w:val="000000"/>
        </w:rPr>
        <w:t xml:space="preserve">, practitioners and researchers </w:t>
      </w:r>
      <w:r w:rsidR="00782526">
        <w:rPr>
          <w:rFonts w:eastAsia="Times New Roman" w:cstheme="minorHAnsi"/>
          <w:color w:val="000000"/>
        </w:rPr>
        <w:t>will</w:t>
      </w:r>
      <w:r w:rsidR="00484F2F">
        <w:rPr>
          <w:rFonts w:eastAsia="Times New Roman" w:cstheme="minorHAnsi"/>
          <w:color w:val="000000"/>
        </w:rPr>
        <w:t xml:space="preserve"> share evidence and insight</w:t>
      </w:r>
      <w:r w:rsidR="007C286F">
        <w:rPr>
          <w:rFonts w:eastAsia="Times New Roman" w:cstheme="minorHAnsi"/>
          <w:color w:val="000000"/>
        </w:rPr>
        <w:t>s about</w:t>
      </w:r>
      <w:r w:rsidR="00484F2F">
        <w:rPr>
          <w:rFonts w:eastAsia="Times New Roman" w:cstheme="minorHAnsi"/>
          <w:color w:val="000000"/>
        </w:rPr>
        <w:t xml:space="preserve"> the scope and nature of inclusiv</w:t>
      </w:r>
      <w:r w:rsidR="007C286F">
        <w:rPr>
          <w:rFonts w:eastAsia="Times New Roman" w:cstheme="minorHAnsi"/>
          <w:color w:val="000000"/>
        </w:rPr>
        <w:t>e practice</w:t>
      </w:r>
      <w:r w:rsidR="00484F2F">
        <w:rPr>
          <w:rFonts w:eastAsia="Times New Roman" w:cstheme="minorHAnsi"/>
          <w:color w:val="000000"/>
        </w:rPr>
        <w:t xml:space="preserve"> and propose </w:t>
      </w:r>
      <w:r w:rsidR="00972908">
        <w:rPr>
          <w:rFonts w:eastAsia="Times New Roman" w:cstheme="minorHAnsi"/>
          <w:color w:val="000000"/>
        </w:rPr>
        <w:t xml:space="preserve">theories, </w:t>
      </w:r>
      <w:r w:rsidR="0001203F">
        <w:rPr>
          <w:rFonts w:eastAsia="Times New Roman" w:cstheme="minorHAnsi"/>
          <w:color w:val="000000"/>
        </w:rPr>
        <w:t>methods</w:t>
      </w:r>
      <w:r w:rsidR="00972908">
        <w:rPr>
          <w:rFonts w:eastAsia="Times New Roman" w:cstheme="minorHAnsi"/>
          <w:color w:val="000000"/>
        </w:rPr>
        <w:t>,</w:t>
      </w:r>
      <w:r w:rsidR="0001203F">
        <w:rPr>
          <w:rFonts w:eastAsia="Times New Roman" w:cstheme="minorHAnsi"/>
          <w:color w:val="000000"/>
        </w:rPr>
        <w:t xml:space="preserve"> and </w:t>
      </w:r>
      <w:r w:rsidR="00484F2F">
        <w:rPr>
          <w:rFonts w:eastAsia="Times New Roman" w:cstheme="minorHAnsi"/>
          <w:color w:val="000000"/>
        </w:rPr>
        <w:t>pathways</w:t>
      </w:r>
      <w:r w:rsidR="00575382">
        <w:rPr>
          <w:rFonts w:eastAsia="Times New Roman" w:cstheme="minorHAnsi"/>
          <w:color w:val="000000"/>
        </w:rPr>
        <w:t xml:space="preserve"> linking research to practice for</w:t>
      </w:r>
      <w:r w:rsidR="00484F2F">
        <w:rPr>
          <w:rFonts w:eastAsia="Times New Roman" w:cstheme="minorHAnsi"/>
          <w:color w:val="000000"/>
        </w:rPr>
        <w:t xml:space="preserve"> </w:t>
      </w:r>
      <w:r w:rsidR="00484F2F" w:rsidRPr="00484F2F">
        <w:rPr>
          <w:rFonts w:eastAsia="Times New Roman" w:cstheme="minorHAnsi"/>
          <w:color w:val="000000"/>
        </w:rPr>
        <w:t xml:space="preserve">more inclusive </w:t>
      </w:r>
      <w:r w:rsidR="00484F2F">
        <w:rPr>
          <w:rFonts w:eastAsia="Times New Roman" w:cstheme="minorHAnsi"/>
          <w:color w:val="000000"/>
        </w:rPr>
        <w:t>agrifood</w:t>
      </w:r>
      <w:r w:rsidR="00484F2F" w:rsidRPr="00484F2F">
        <w:rPr>
          <w:rFonts w:eastAsia="Times New Roman" w:cstheme="minorHAnsi"/>
          <w:color w:val="000000"/>
        </w:rPr>
        <w:t xml:space="preserve"> research and innovation systems</w:t>
      </w:r>
      <w:r w:rsidR="00484F2F">
        <w:rPr>
          <w:rFonts w:eastAsia="Times New Roman" w:cstheme="minorHAnsi"/>
          <w:color w:val="000000"/>
        </w:rPr>
        <w:t>.</w:t>
      </w:r>
      <w:r w:rsidR="00614907" w:rsidRPr="0099799E">
        <w:rPr>
          <w:rFonts w:eastAsia="Times New Roman" w:cstheme="minorHAnsi"/>
          <w:color w:val="000000"/>
        </w:rPr>
        <w:t xml:space="preserve"> </w:t>
      </w:r>
      <w:r w:rsidR="00567C38">
        <w:rPr>
          <w:rFonts w:eastAsia="Times New Roman" w:cstheme="minorHAnsi"/>
          <w:color w:val="000000"/>
        </w:rPr>
        <w:t xml:space="preserve">Collectively, articles in the </w:t>
      </w:r>
      <w:r w:rsidR="00972908">
        <w:rPr>
          <w:rFonts w:eastAsia="Times New Roman" w:cstheme="minorHAnsi"/>
          <w:color w:val="000000"/>
        </w:rPr>
        <w:t>supplement</w:t>
      </w:r>
      <w:r w:rsidR="00567C38">
        <w:rPr>
          <w:rFonts w:eastAsia="Times New Roman" w:cstheme="minorHAnsi"/>
          <w:color w:val="000000"/>
        </w:rPr>
        <w:t xml:space="preserve"> will </w:t>
      </w:r>
      <w:r w:rsidR="00614907" w:rsidRPr="0099799E">
        <w:rPr>
          <w:rFonts w:eastAsia="Times New Roman" w:cstheme="minorHAnsi"/>
          <w:color w:val="000000"/>
        </w:rPr>
        <w:t>enrich the evidence base for</w:t>
      </w:r>
      <w:r w:rsidR="00567C38">
        <w:rPr>
          <w:rFonts w:eastAsia="Times New Roman" w:cstheme="minorHAnsi"/>
          <w:color w:val="000000"/>
        </w:rPr>
        <w:t xml:space="preserve"> individuals, programs, networks, and institutions seeking to</w:t>
      </w:r>
      <w:r w:rsidR="0001203F">
        <w:rPr>
          <w:rFonts w:eastAsia="Times New Roman" w:cstheme="minorHAnsi"/>
          <w:color w:val="000000"/>
        </w:rPr>
        <w:t xml:space="preserve"> becoming more impactful by</w:t>
      </w:r>
      <w:r w:rsidR="00567C38">
        <w:rPr>
          <w:rFonts w:eastAsia="Times New Roman" w:cstheme="minorHAnsi"/>
          <w:color w:val="000000"/>
        </w:rPr>
        <w:t xml:space="preserve"> </w:t>
      </w:r>
      <w:r w:rsidR="0001203F">
        <w:rPr>
          <w:rFonts w:eastAsia="Times New Roman" w:cstheme="minorHAnsi"/>
          <w:color w:val="000000"/>
        </w:rPr>
        <w:t>practicing</w:t>
      </w:r>
      <w:r w:rsidR="00614907" w:rsidRPr="0099799E">
        <w:rPr>
          <w:rFonts w:eastAsia="Times New Roman" w:cstheme="minorHAnsi"/>
          <w:color w:val="000000"/>
        </w:rPr>
        <w:t xml:space="preserve"> inclusiv</w:t>
      </w:r>
      <w:r w:rsidR="00567C38">
        <w:rPr>
          <w:rFonts w:eastAsia="Times New Roman" w:cstheme="minorHAnsi"/>
          <w:color w:val="000000"/>
        </w:rPr>
        <w:t>ity</w:t>
      </w:r>
      <w:r w:rsidR="00614907" w:rsidRPr="0099799E">
        <w:rPr>
          <w:rFonts w:eastAsia="Times New Roman" w:cstheme="minorHAnsi"/>
          <w:color w:val="000000"/>
        </w:rPr>
        <w:t xml:space="preserve"> in agrifood systems innovation</w:t>
      </w:r>
      <w:r w:rsidR="00567C38">
        <w:rPr>
          <w:rFonts w:eastAsia="Times New Roman" w:cstheme="minorHAnsi"/>
          <w:color w:val="000000"/>
        </w:rPr>
        <w:t>. K</w:t>
      </w:r>
      <w:r w:rsidR="00614907" w:rsidRPr="0099799E">
        <w:rPr>
          <w:rFonts w:eastAsia="Times New Roman" w:cstheme="minorHAnsi"/>
          <w:color w:val="000000"/>
        </w:rPr>
        <w:t xml:space="preserve">ey arenas </w:t>
      </w:r>
      <w:r w:rsidR="00567C38">
        <w:rPr>
          <w:rFonts w:eastAsia="Times New Roman" w:cstheme="minorHAnsi"/>
          <w:color w:val="000000"/>
        </w:rPr>
        <w:t>include</w:t>
      </w:r>
      <w:r w:rsidR="0001203F">
        <w:rPr>
          <w:rFonts w:eastAsia="Times New Roman" w:cstheme="minorHAnsi"/>
          <w:color w:val="000000"/>
        </w:rPr>
        <w:t xml:space="preserve"> </w:t>
      </w:r>
      <w:r w:rsidR="00D22F05">
        <w:rPr>
          <w:rFonts w:eastAsia="Times New Roman" w:cstheme="minorHAnsi"/>
          <w:color w:val="000000"/>
        </w:rPr>
        <w:t>understanding the need for further inclusivity,</w:t>
      </w:r>
      <w:r w:rsidR="00567C38">
        <w:rPr>
          <w:rFonts w:eastAsia="Times New Roman" w:cstheme="minorHAnsi"/>
          <w:color w:val="000000"/>
        </w:rPr>
        <w:t xml:space="preserve"> building</w:t>
      </w:r>
      <w:r w:rsidR="000433C6">
        <w:rPr>
          <w:rFonts w:eastAsia="Times New Roman" w:cstheme="minorHAnsi"/>
          <w:color w:val="000000"/>
        </w:rPr>
        <w:t xml:space="preserve"> capacity</w:t>
      </w:r>
      <w:r w:rsidR="00567C38">
        <w:rPr>
          <w:rFonts w:eastAsia="Times New Roman" w:cstheme="minorHAnsi"/>
          <w:color w:val="000000"/>
        </w:rPr>
        <w:t xml:space="preserve">, </w:t>
      </w:r>
      <w:r w:rsidR="000433C6">
        <w:rPr>
          <w:rFonts w:eastAsia="Times New Roman" w:cstheme="minorHAnsi"/>
          <w:color w:val="000000"/>
        </w:rPr>
        <w:t xml:space="preserve">setting </w:t>
      </w:r>
      <w:r w:rsidR="00567C38">
        <w:rPr>
          <w:rFonts w:eastAsia="Times New Roman" w:cstheme="minorHAnsi"/>
          <w:color w:val="000000"/>
        </w:rPr>
        <w:t>boundar</w:t>
      </w:r>
      <w:r w:rsidR="000433C6">
        <w:rPr>
          <w:rFonts w:eastAsia="Times New Roman" w:cstheme="minorHAnsi"/>
          <w:color w:val="000000"/>
        </w:rPr>
        <w:t>ies</w:t>
      </w:r>
      <w:r w:rsidR="00567C38">
        <w:rPr>
          <w:rFonts w:eastAsia="Times New Roman" w:cstheme="minorHAnsi"/>
          <w:color w:val="000000"/>
        </w:rPr>
        <w:t xml:space="preserve">, </w:t>
      </w:r>
      <w:r w:rsidR="000433C6">
        <w:rPr>
          <w:rFonts w:eastAsia="Times New Roman" w:cstheme="minorHAnsi"/>
          <w:color w:val="000000"/>
        </w:rPr>
        <w:t xml:space="preserve">evolving </w:t>
      </w:r>
      <w:r w:rsidR="00567C38">
        <w:rPr>
          <w:rFonts w:eastAsia="Times New Roman" w:cstheme="minorHAnsi"/>
          <w:color w:val="000000"/>
        </w:rPr>
        <w:t>institutional cultures</w:t>
      </w:r>
      <w:r w:rsidR="000433C6">
        <w:rPr>
          <w:rFonts w:eastAsia="Times New Roman" w:cstheme="minorHAnsi"/>
          <w:color w:val="000000"/>
        </w:rPr>
        <w:t>, establishing enabling conditions</w:t>
      </w:r>
      <w:r w:rsidR="00567C38">
        <w:rPr>
          <w:rFonts w:eastAsia="Times New Roman" w:cstheme="minorHAnsi"/>
          <w:color w:val="000000"/>
        </w:rPr>
        <w:t xml:space="preserve"> and mechanisms, and </w:t>
      </w:r>
      <w:r w:rsidR="00B26466" w:rsidRPr="00CE4F72">
        <w:rPr>
          <w:rFonts w:eastAsia="Times New Roman"/>
        </w:rPr>
        <w:t xml:space="preserve">measuring </w:t>
      </w:r>
      <w:r w:rsidR="00D22F05">
        <w:rPr>
          <w:rFonts w:eastAsia="Times New Roman"/>
        </w:rPr>
        <w:t>benefits from</w:t>
      </w:r>
      <w:r w:rsidR="00B26466" w:rsidRPr="00CE4F72">
        <w:rPr>
          <w:rFonts w:eastAsia="Times New Roman"/>
        </w:rPr>
        <w:t xml:space="preserve"> </w:t>
      </w:r>
      <w:r w:rsidR="00D22F05">
        <w:rPr>
          <w:rFonts w:eastAsia="Times New Roman"/>
        </w:rPr>
        <w:t>i</w:t>
      </w:r>
      <w:r w:rsidR="00B26466" w:rsidRPr="00CE4F72">
        <w:rPr>
          <w:rFonts w:eastAsia="Times New Roman"/>
        </w:rPr>
        <w:t>nclusive innovation</w:t>
      </w:r>
      <w:r w:rsidR="00B26466">
        <w:rPr>
          <w:rFonts w:eastAsia="Times New Roman"/>
        </w:rPr>
        <w:t>.</w:t>
      </w:r>
    </w:p>
    <w:p w14:paraId="386CC934" w14:textId="2F5D5EB0" w:rsidR="00956EF9" w:rsidDel="00B26466" w:rsidRDefault="00956EF9" w:rsidP="00CC4C50">
      <w:pPr>
        <w:spacing w:after="0" w:line="240" w:lineRule="auto"/>
        <w:rPr>
          <w:rFonts w:cstheme="minorHAnsi"/>
        </w:rPr>
      </w:pPr>
    </w:p>
    <w:p w14:paraId="413AE7FB" w14:textId="18264AA4" w:rsidR="00C15DEE" w:rsidRPr="00C15DEE" w:rsidRDefault="00597EAF" w:rsidP="00CC4C50">
      <w:pPr>
        <w:pStyle w:val="Heading2"/>
        <w:spacing w:before="0" w:line="240" w:lineRule="auto"/>
        <w:rPr>
          <w:rFonts w:asciiTheme="minorHAnsi" w:hAnsiTheme="minorHAnsi" w:cstheme="minorHAnsi"/>
        </w:rPr>
      </w:pPr>
      <w:r>
        <w:rPr>
          <w:rFonts w:asciiTheme="minorHAnsi" w:hAnsiTheme="minorHAnsi" w:cstheme="minorHAnsi"/>
        </w:rPr>
        <w:t>Background</w:t>
      </w:r>
    </w:p>
    <w:p w14:paraId="5AC6D686" w14:textId="50BEF974" w:rsidR="004A2501" w:rsidRDefault="00C15DEE" w:rsidP="00CC4C50">
      <w:pPr>
        <w:spacing w:after="0" w:line="240" w:lineRule="auto"/>
        <w:rPr>
          <w:rFonts w:cstheme="minorHAnsi"/>
        </w:rPr>
      </w:pPr>
      <w:r>
        <w:t xml:space="preserve">The </w:t>
      </w:r>
      <w:hyperlink r:id="rId15" w:history="1">
        <w:r w:rsidRPr="00BC4430">
          <w:rPr>
            <w:rStyle w:val="Hyperlink"/>
          </w:rPr>
          <w:t>Independent Science for Development Council</w:t>
        </w:r>
      </w:hyperlink>
      <w:r>
        <w:t xml:space="preserve"> (ISDC) is a standing panel of</w:t>
      </w:r>
      <w:r w:rsidR="00BC4430">
        <w:t xml:space="preserve"> eight</w:t>
      </w:r>
      <w:r>
        <w:t xml:space="preserve"> impartial, world-class scientific experts providing rigorous, independent strategic advice to the CGIAR System Council and other stakeholders. </w:t>
      </w:r>
      <w:r w:rsidR="00063556" w:rsidRPr="007908F7">
        <w:rPr>
          <w:rFonts w:cstheme="minorHAnsi"/>
        </w:rPr>
        <w:t>In 202</w:t>
      </w:r>
      <w:r w:rsidR="00D8579D">
        <w:rPr>
          <w:rFonts w:cstheme="minorHAnsi"/>
        </w:rPr>
        <w:t>2</w:t>
      </w:r>
      <w:r w:rsidR="00063556" w:rsidRPr="007908F7">
        <w:rPr>
          <w:rFonts w:cstheme="minorHAnsi"/>
        </w:rPr>
        <w:t xml:space="preserve">, ISDC published </w:t>
      </w:r>
      <w:hyperlink r:id="rId16" w:history="1">
        <w:r w:rsidR="00133FC4" w:rsidRPr="00133FC4">
          <w:rPr>
            <w:rStyle w:val="Hyperlink"/>
            <w:rFonts w:cstheme="minorHAnsi"/>
          </w:rPr>
          <w:t>Transformation through inclusive Innovation</w:t>
        </w:r>
        <w:r w:rsidR="00133FC4">
          <w:rPr>
            <w:rStyle w:val="Hyperlink"/>
            <w:rFonts w:cstheme="minorHAnsi"/>
          </w:rPr>
          <w:t xml:space="preserve">: </w:t>
        </w:r>
        <w:r w:rsidR="00FF4BDB">
          <w:rPr>
            <w:rStyle w:val="Hyperlink"/>
            <w:rFonts w:cstheme="minorHAnsi"/>
          </w:rPr>
          <w:t>Literature Review and Commentary</w:t>
        </w:r>
      </w:hyperlink>
      <w:r w:rsidR="003E6B3E">
        <w:rPr>
          <w:rStyle w:val="Hyperlink"/>
          <w:rFonts w:cstheme="minorHAnsi"/>
          <w:u w:val="none"/>
        </w:rPr>
        <w:t xml:space="preserve">, </w:t>
      </w:r>
      <w:r w:rsidR="003E6B3E" w:rsidRPr="004361A2">
        <w:rPr>
          <w:rStyle w:val="Hyperlink"/>
          <w:rFonts w:cstheme="minorHAnsi"/>
          <w:color w:val="auto"/>
          <w:u w:val="none"/>
        </w:rPr>
        <w:t xml:space="preserve">which </w:t>
      </w:r>
      <w:r w:rsidR="002975CB">
        <w:rPr>
          <w:rFonts w:cstheme="minorHAnsi"/>
        </w:rPr>
        <w:t>looked at</w:t>
      </w:r>
      <w:r w:rsidR="003E6B3E">
        <w:rPr>
          <w:rFonts w:cstheme="minorHAnsi"/>
        </w:rPr>
        <w:t xml:space="preserve"> </w:t>
      </w:r>
      <w:r w:rsidR="00D8579D">
        <w:rPr>
          <w:rFonts w:cstheme="minorHAnsi"/>
        </w:rPr>
        <w:t xml:space="preserve">inclusive innovation </w:t>
      </w:r>
      <w:r w:rsidR="003E6B3E">
        <w:rPr>
          <w:rFonts w:cstheme="minorHAnsi"/>
        </w:rPr>
        <w:t>in the context of the One CGIAR</w:t>
      </w:r>
      <w:r w:rsidR="00A91D6B">
        <w:rPr>
          <w:rFonts w:cstheme="minorHAnsi"/>
        </w:rPr>
        <w:t xml:space="preserve"> transition</w:t>
      </w:r>
      <w:r w:rsidR="003E6B3E">
        <w:rPr>
          <w:rFonts w:cstheme="minorHAnsi"/>
        </w:rPr>
        <w:t xml:space="preserve"> </w:t>
      </w:r>
      <w:r w:rsidR="00063556">
        <w:rPr>
          <w:rFonts w:cstheme="minorHAnsi"/>
        </w:rPr>
        <w:t xml:space="preserve">and </w:t>
      </w:r>
      <w:r w:rsidR="0088364F">
        <w:rPr>
          <w:rFonts w:cstheme="minorHAnsi"/>
        </w:rPr>
        <w:t xml:space="preserve">presented the topic during a symposium at </w:t>
      </w:r>
      <w:hyperlink r:id="rId17" w:history="1">
        <w:r w:rsidR="0088364F" w:rsidRPr="00A904C3">
          <w:rPr>
            <w:rStyle w:val="Hyperlink"/>
            <w:rFonts w:cstheme="minorHAnsi"/>
          </w:rPr>
          <w:t>TropAg</w:t>
        </w:r>
      </w:hyperlink>
      <w:r w:rsidR="00A904C3">
        <w:rPr>
          <w:rFonts w:cstheme="minorHAnsi"/>
        </w:rPr>
        <w:t xml:space="preserve"> </w:t>
      </w:r>
      <w:r w:rsidR="00D22F05">
        <w:rPr>
          <w:rFonts w:cstheme="minorHAnsi"/>
        </w:rPr>
        <w:t xml:space="preserve">2022 </w:t>
      </w:r>
      <w:r w:rsidR="00A904C3">
        <w:rPr>
          <w:rFonts w:cstheme="minorHAnsi"/>
        </w:rPr>
        <w:t>as part of its Science Forum series</w:t>
      </w:r>
      <w:r w:rsidR="00063556">
        <w:rPr>
          <w:rFonts w:cstheme="minorHAnsi"/>
        </w:rPr>
        <w:t>.</w:t>
      </w:r>
      <w:r w:rsidR="00F62375">
        <w:rPr>
          <w:rFonts w:cstheme="minorHAnsi"/>
        </w:rPr>
        <w:t xml:space="preserve"> </w:t>
      </w:r>
      <w:r w:rsidR="00A07D04">
        <w:rPr>
          <w:rFonts w:cstheme="minorHAnsi"/>
        </w:rPr>
        <w:t xml:space="preserve">This </w:t>
      </w:r>
      <w:r w:rsidR="00B67357">
        <w:rPr>
          <w:rFonts w:cstheme="minorHAnsi"/>
        </w:rPr>
        <w:t xml:space="preserve">ISDC-sponsored </w:t>
      </w:r>
      <w:r w:rsidR="00524BEF">
        <w:rPr>
          <w:rFonts w:cstheme="minorHAnsi"/>
        </w:rPr>
        <w:t>supplement</w:t>
      </w:r>
      <w:r w:rsidR="00063556">
        <w:rPr>
          <w:rFonts w:cstheme="minorHAnsi"/>
        </w:rPr>
        <w:t xml:space="preserve"> dedicated to inclusive innovation </w:t>
      </w:r>
      <w:r w:rsidR="00A07D04">
        <w:rPr>
          <w:rFonts w:cstheme="minorHAnsi"/>
        </w:rPr>
        <w:t xml:space="preserve">will </w:t>
      </w:r>
      <w:r w:rsidR="00804127">
        <w:rPr>
          <w:rFonts w:cstheme="minorHAnsi"/>
        </w:rPr>
        <w:t xml:space="preserve">be a special collection of manuscripts that will </w:t>
      </w:r>
      <w:r w:rsidR="00A07D04">
        <w:rPr>
          <w:rFonts w:cstheme="minorHAnsi"/>
        </w:rPr>
        <w:t>explore themes that surfaced through this work</w:t>
      </w:r>
      <w:r w:rsidR="003E6B3E">
        <w:rPr>
          <w:rFonts w:cstheme="minorHAnsi"/>
        </w:rPr>
        <w:t xml:space="preserve">, with attention to a wider range of </w:t>
      </w:r>
      <w:r w:rsidR="003E6B3E" w:rsidRPr="003E6B3E">
        <w:rPr>
          <w:rFonts w:cstheme="minorHAnsi"/>
        </w:rPr>
        <w:t>research for development programs and institutions</w:t>
      </w:r>
      <w:r w:rsidR="00063556">
        <w:rPr>
          <w:rFonts w:cstheme="minorHAnsi"/>
        </w:rPr>
        <w:t>.</w:t>
      </w:r>
      <w:r w:rsidR="00F62375">
        <w:rPr>
          <w:rFonts w:cstheme="minorHAnsi"/>
        </w:rPr>
        <w:t xml:space="preserve"> </w:t>
      </w:r>
    </w:p>
    <w:p w14:paraId="28986839" w14:textId="77777777" w:rsidR="00776470" w:rsidRPr="00B42466" w:rsidRDefault="00776470" w:rsidP="002746CA">
      <w:pPr>
        <w:pStyle w:val="ListParagraph"/>
        <w:ind w:left="0"/>
        <w:rPr>
          <w:rFonts w:asciiTheme="minorHAnsi" w:hAnsiTheme="minorHAnsi" w:cstheme="minorHAnsi"/>
        </w:rPr>
      </w:pPr>
    </w:p>
    <w:p w14:paraId="2E8EE04F" w14:textId="435305F3" w:rsidR="008065B5" w:rsidRDefault="00804127" w:rsidP="00CC4C50">
      <w:pPr>
        <w:pStyle w:val="Heading2"/>
        <w:spacing w:before="0" w:line="240" w:lineRule="auto"/>
        <w:rPr>
          <w:rFonts w:asciiTheme="minorHAnsi" w:hAnsiTheme="minorHAnsi" w:cstheme="minorHAnsi"/>
        </w:rPr>
      </w:pPr>
      <w:r>
        <w:rPr>
          <w:rFonts w:asciiTheme="minorHAnsi" w:hAnsiTheme="minorHAnsi" w:cstheme="minorHAnsi"/>
        </w:rPr>
        <w:t>Proposal</w:t>
      </w:r>
      <w:r w:rsidR="00A04C33">
        <w:rPr>
          <w:rFonts w:asciiTheme="minorHAnsi" w:hAnsiTheme="minorHAnsi" w:cstheme="minorHAnsi"/>
        </w:rPr>
        <w:t xml:space="preserve"> </w:t>
      </w:r>
      <w:r w:rsidR="00D37873">
        <w:rPr>
          <w:rFonts w:asciiTheme="minorHAnsi" w:hAnsiTheme="minorHAnsi" w:cstheme="minorHAnsi"/>
        </w:rPr>
        <w:t>Stage</w:t>
      </w:r>
    </w:p>
    <w:p w14:paraId="3F1E33FA" w14:textId="02B068B7" w:rsidR="00936FB7" w:rsidRDefault="00435342" w:rsidP="00CC4C50">
      <w:pPr>
        <w:spacing w:after="0" w:line="240" w:lineRule="auto"/>
      </w:pPr>
      <w:r>
        <w:t>Th</w:t>
      </w:r>
      <w:r w:rsidR="00E81E3F">
        <w:t>e</w:t>
      </w:r>
      <w:r>
        <w:t xml:space="preserve"> </w:t>
      </w:r>
      <w:r w:rsidR="00FA7775">
        <w:t>s</w:t>
      </w:r>
      <w:r w:rsidR="00B67357">
        <w:t xml:space="preserve">upplement </w:t>
      </w:r>
      <w:r w:rsidR="005A386F">
        <w:t xml:space="preserve">seeks approximately </w:t>
      </w:r>
      <w:r w:rsidR="00B42466">
        <w:t xml:space="preserve">16 </w:t>
      </w:r>
      <w:r w:rsidR="00F36963">
        <w:t>manuscripts</w:t>
      </w:r>
      <w:r w:rsidR="00DA702B">
        <w:t xml:space="preserve"> based on the </w:t>
      </w:r>
      <w:r w:rsidR="00DA702B" w:rsidRPr="008E613C">
        <w:rPr>
          <w:i/>
          <w:iCs/>
        </w:rPr>
        <w:t>potential</w:t>
      </w:r>
      <w:r w:rsidR="00DA702B">
        <w:t xml:space="preserve"> </w:t>
      </w:r>
      <w:r w:rsidR="00583ABF">
        <w:t>themes</w:t>
      </w:r>
      <w:r w:rsidR="00DA702B">
        <w:t xml:space="preserve"> in the following </w:t>
      </w:r>
      <w:hyperlink w:anchor="_Supplement_Outline" w:history="1">
        <w:r w:rsidR="00DA702B" w:rsidRPr="0004303D">
          <w:rPr>
            <w:rStyle w:val="Hyperlink"/>
          </w:rPr>
          <w:t>table</w:t>
        </w:r>
      </w:hyperlink>
      <w:r w:rsidR="00DA702B">
        <w:t xml:space="preserve">. </w:t>
      </w:r>
      <w:r w:rsidR="00CD14D5">
        <w:t>The</w:t>
      </w:r>
      <w:r w:rsidR="00DB4F66">
        <w:t xml:space="preserve"> manuscript </w:t>
      </w:r>
      <w:r w:rsidR="00583ABF">
        <w:t>themes</w:t>
      </w:r>
      <w:r w:rsidR="00DB4F66">
        <w:t xml:space="preserve"> are suggested framing for the supplement</w:t>
      </w:r>
      <w:r w:rsidR="002746CA">
        <w:t xml:space="preserve">. </w:t>
      </w:r>
      <w:r w:rsidR="00936FB7">
        <w:t>T</w:t>
      </w:r>
      <w:r w:rsidR="0088234F">
        <w:t>hemes are not a rigid blueprint</w:t>
      </w:r>
      <w:r w:rsidR="00936FB7">
        <w:t>,</w:t>
      </w:r>
      <w:r w:rsidR="0088234F">
        <w:t xml:space="preserve"> and one theme may attract several manuscripts</w:t>
      </w:r>
      <w:r w:rsidR="00840534">
        <w:t xml:space="preserve"> while </w:t>
      </w:r>
      <w:r w:rsidR="0088234F">
        <w:t>a single manuscript may include multiple themes</w:t>
      </w:r>
      <w:r w:rsidR="00840534">
        <w:t xml:space="preserve">. In addition, </w:t>
      </w:r>
      <w:r w:rsidR="00B37BCF">
        <w:t>new themes may emerge through the proposal process</w:t>
      </w:r>
      <w:r w:rsidR="0088234F">
        <w:t>.</w:t>
      </w:r>
      <w:r w:rsidR="00531D78">
        <w:t xml:space="preserve"> </w:t>
      </w:r>
      <w:r w:rsidR="0088234F">
        <w:t xml:space="preserve"> </w:t>
      </w:r>
      <w:r w:rsidR="004D765D">
        <w:t xml:space="preserve">Part of the intent at </w:t>
      </w:r>
      <w:r w:rsidR="00804127">
        <w:t>the proposal</w:t>
      </w:r>
      <w:r w:rsidR="004D765D">
        <w:t xml:space="preserve"> stage, in addition to identifying sources of topical and compelling manuscripts, is to codesign the themes</w:t>
      </w:r>
      <w:r w:rsidR="001F0874">
        <w:t>.</w:t>
      </w:r>
      <w:r w:rsidR="004D765D">
        <w:t xml:space="preserve"> </w:t>
      </w:r>
    </w:p>
    <w:p w14:paraId="5ACA0A27" w14:textId="77777777" w:rsidR="00936FB7" w:rsidRDefault="00936FB7" w:rsidP="00CC4C50">
      <w:pPr>
        <w:spacing w:after="0" w:line="240" w:lineRule="auto"/>
      </w:pPr>
    </w:p>
    <w:p w14:paraId="5F90064A" w14:textId="6754FC90" w:rsidR="008F1C92" w:rsidRDefault="001F00C5" w:rsidP="00C62F3C">
      <w:pPr>
        <w:spacing w:after="0" w:line="240" w:lineRule="auto"/>
      </w:pPr>
      <w:r>
        <w:t xml:space="preserve">The guest editors seek proposals via </w:t>
      </w:r>
      <w:r w:rsidR="00033726">
        <w:t>targeted invitation</w:t>
      </w:r>
      <w:r w:rsidR="00B925D5">
        <w:t>s</w:t>
      </w:r>
      <w:r w:rsidR="00033726">
        <w:t xml:space="preserve"> and a public call </w:t>
      </w:r>
      <w:r>
        <w:t>that will be advertised through March</w:t>
      </w:r>
      <w:r w:rsidR="009212E6">
        <w:t>.</w:t>
      </w:r>
      <w:r w:rsidR="00033726">
        <w:t xml:space="preserve"> </w:t>
      </w:r>
      <w:r w:rsidR="009212E6">
        <w:t xml:space="preserve">Proposals </w:t>
      </w:r>
      <w:r w:rsidR="00A87A07">
        <w:t xml:space="preserve">using the </w:t>
      </w:r>
      <w:hyperlink w:anchor="_Enabling_Inclusive_Innovation" w:history="1">
        <w:r w:rsidR="00A87A07" w:rsidRPr="0002282A">
          <w:rPr>
            <w:rStyle w:val="Hyperlink"/>
          </w:rPr>
          <w:t>tem</w:t>
        </w:r>
        <w:r w:rsidR="006A0716" w:rsidRPr="0002282A">
          <w:rPr>
            <w:rStyle w:val="Hyperlink"/>
          </w:rPr>
          <w:t>p</w:t>
        </w:r>
        <w:r w:rsidR="00A87A07" w:rsidRPr="0002282A">
          <w:rPr>
            <w:rStyle w:val="Hyperlink"/>
          </w:rPr>
          <w:t>late</w:t>
        </w:r>
      </w:hyperlink>
      <w:r w:rsidR="0002282A">
        <w:t xml:space="preserve"> (p. 6) </w:t>
      </w:r>
      <w:r w:rsidR="009212E6">
        <w:t>should be submitted by</w:t>
      </w:r>
      <w:r w:rsidR="00A831E2">
        <w:t xml:space="preserve"> </w:t>
      </w:r>
      <w:r w:rsidR="00B925D5">
        <w:t xml:space="preserve">the </w:t>
      </w:r>
      <w:r w:rsidR="00A831E2">
        <w:t>corresponding author</w:t>
      </w:r>
      <w:r w:rsidR="00771A41">
        <w:rPr>
          <w:rStyle w:val="FootnoteReference"/>
        </w:rPr>
        <w:footnoteReference w:id="2"/>
      </w:r>
      <w:r w:rsidR="00A87A07">
        <w:t xml:space="preserve"> </w:t>
      </w:r>
      <w:r w:rsidR="00A87A07" w:rsidRPr="00311472">
        <w:rPr>
          <w:b/>
          <w:bCs/>
        </w:rPr>
        <w:t xml:space="preserve">by </w:t>
      </w:r>
      <w:r w:rsidR="00146F37">
        <w:rPr>
          <w:b/>
          <w:bCs/>
        </w:rPr>
        <w:t>28</w:t>
      </w:r>
      <w:r w:rsidR="006A0716" w:rsidRPr="00311472">
        <w:rPr>
          <w:b/>
          <w:bCs/>
        </w:rPr>
        <w:t xml:space="preserve"> </w:t>
      </w:r>
      <w:r w:rsidR="00180164">
        <w:rPr>
          <w:b/>
          <w:bCs/>
        </w:rPr>
        <w:t>March</w:t>
      </w:r>
      <w:r w:rsidR="003D5688">
        <w:rPr>
          <w:b/>
          <w:bCs/>
        </w:rPr>
        <w:t xml:space="preserve"> </w:t>
      </w:r>
      <w:r w:rsidR="006A0716" w:rsidRPr="00311472">
        <w:rPr>
          <w:b/>
          <w:bCs/>
        </w:rPr>
        <w:t>12:00 CET</w:t>
      </w:r>
      <w:r w:rsidR="006A0716">
        <w:t>. Late submissions will not be accepted unless agreed prior to the deadline</w:t>
      </w:r>
      <w:r w:rsidR="001F5B1E">
        <w:t xml:space="preserve"> by the </w:t>
      </w:r>
      <w:hyperlink r:id="rId18" w:history="1">
        <w:r w:rsidR="001F5B1E" w:rsidRPr="004C5A14">
          <w:rPr>
            <w:rStyle w:val="Hyperlink"/>
          </w:rPr>
          <w:t>managing guest editor</w:t>
        </w:r>
      </w:hyperlink>
      <w:r w:rsidR="006A0716">
        <w:t>.</w:t>
      </w:r>
      <w:r w:rsidR="001F5B1E">
        <w:t xml:space="preserve"> </w:t>
      </w:r>
      <w:r w:rsidR="006A0716">
        <w:t xml:space="preserve">Proposals that do not use the template will not be accepted. </w:t>
      </w:r>
      <w:r w:rsidR="00502C14">
        <w:t>A</w:t>
      </w:r>
      <w:r w:rsidR="005736B9">
        <w:t xml:space="preserve"> proposal decision </w:t>
      </w:r>
      <w:r w:rsidR="00502C14">
        <w:t xml:space="preserve">email to the </w:t>
      </w:r>
      <w:r w:rsidR="005736B9">
        <w:t xml:space="preserve">corresponding author from the guest editors is expected </w:t>
      </w:r>
      <w:r w:rsidR="00776470">
        <w:t>by mid-</w:t>
      </w:r>
      <w:r w:rsidR="00F24814">
        <w:t>April</w:t>
      </w:r>
      <w:r w:rsidR="00D61429">
        <w:t xml:space="preserve">. All proposals should be emailed </w:t>
      </w:r>
      <w:r w:rsidR="00D61429" w:rsidRPr="0094145B">
        <w:t xml:space="preserve">to </w:t>
      </w:r>
      <w:hyperlink r:id="rId19" w:history="1">
        <w:r w:rsidR="00311472" w:rsidRPr="0094145B">
          <w:rPr>
            <w:rStyle w:val="Hyperlink"/>
          </w:rPr>
          <w:t>agsystems@cgiar.org</w:t>
        </w:r>
      </w:hyperlink>
      <w:r w:rsidR="00311472" w:rsidRPr="0094145B">
        <w:t>.</w:t>
      </w:r>
      <w:r w:rsidR="00366A46" w:rsidRPr="0094145B">
        <w:t xml:space="preserve"> An</w:t>
      </w:r>
      <w:r w:rsidR="00366A46">
        <w:t xml:space="preserve"> expectation of this supplement is that authors will </w:t>
      </w:r>
      <w:r w:rsidR="00776470">
        <w:t xml:space="preserve">also </w:t>
      </w:r>
      <w:r w:rsidR="00366A46">
        <w:t>serve as peer reviewers for manuscripts</w:t>
      </w:r>
      <w:r w:rsidR="008F1C92">
        <w:t>. However, we do ask that additional suggestions for peer reviewers be provided in the proposal.</w:t>
      </w:r>
      <w:r w:rsidR="00311472">
        <w:t xml:space="preserve"> </w:t>
      </w:r>
    </w:p>
    <w:p w14:paraId="569035CB" w14:textId="77777777" w:rsidR="008F1C92" w:rsidRDefault="008F1C92" w:rsidP="00C62F3C">
      <w:pPr>
        <w:spacing w:after="0" w:line="240" w:lineRule="auto"/>
      </w:pPr>
    </w:p>
    <w:p w14:paraId="62AA1C05" w14:textId="7ACD6C60" w:rsidR="00511619" w:rsidRDefault="008F1C92" w:rsidP="00C62F3C">
      <w:pPr>
        <w:spacing w:after="0" w:line="240" w:lineRule="auto"/>
        <w:rPr>
          <w:rFonts w:cstheme="minorHAnsi"/>
        </w:rPr>
      </w:pPr>
      <w:r>
        <w:t xml:space="preserve">Please note that </w:t>
      </w:r>
      <w:r>
        <w:rPr>
          <w:rFonts w:cstheme="minorHAnsi"/>
        </w:rPr>
        <w:t>n</w:t>
      </w:r>
      <w:r w:rsidR="00EA16F5">
        <w:rPr>
          <w:rFonts w:cstheme="minorHAnsi"/>
        </w:rPr>
        <w:t>ot all proposals will result in an invitation for manuscript submission.</w:t>
      </w:r>
      <w:r w:rsidR="00EA16F5">
        <w:t xml:space="preserve"> </w:t>
      </w:r>
      <w:r w:rsidR="00D57F78">
        <w:rPr>
          <w:rFonts w:cstheme="minorHAnsi"/>
        </w:rPr>
        <w:t>A</w:t>
      </w:r>
      <w:r w:rsidR="009143E1">
        <w:rPr>
          <w:rFonts w:cstheme="minorHAnsi"/>
        </w:rPr>
        <w:t xml:space="preserve">n updated </w:t>
      </w:r>
      <w:r w:rsidR="006B17AC">
        <w:rPr>
          <w:rFonts w:cstheme="minorHAnsi"/>
        </w:rPr>
        <w:t>supplement outline will be shared</w:t>
      </w:r>
      <w:r w:rsidR="00D57F78">
        <w:rPr>
          <w:rFonts w:cstheme="minorHAnsi"/>
        </w:rPr>
        <w:t xml:space="preserve"> with corresponding authors </w:t>
      </w:r>
      <w:r w:rsidR="00EA16F5">
        <w:rPr>
          <w:rFonts w:cstheme="minorHAnsi"/>
        </w:rPr>
        <w:t xml:space="preserve">after the proposal stage to support the cohesion of the special collection. </w:t>
      </w:r>
      <w:r w:rsidR="00BA0C68">
        <w:rPr>
          <w:rFonts w:cstheme="minorHAnsi"/>
        </w:rPr>
        <w:t xml:space="preserve">If feasible, the guest editors will explore the opportunity for a joint manuscript of all authors interested in developing </w:t>
      </w:r>
      <w:r w:rsidR="003253AB">
        <w:rPr>
          <w:rFonts w:cstheme="minorHAnsi"/>
        </w:rPr>
        <w:t>a closing piece for the supplement.</w:t>
      </w:r>
    </w:p>
    <w:p w14:paraId="5BEDE198" w14:textId="77777777" w:rsidR="00005A33" w:rsidRDefault="00005A33" w:rsidP="00CC4C50">
      <w:pPr>
        <w:spacing w:after="0" w:line="240" w:lineRule="auto"/>
      </w:pPr>
    </w:p>
    <w:p w14:paraId="4F56B1A0" w14:textId="39D1775D" w:rsidR="00DE3095" w:rsidRPr="00DE3095" w:rsidRDefault="00DE3095" w:rsidP="00DE3095">
      <w:pPr>
        <w:pStyle w:val="Heading2"/>
        <w:spacing w:before="0" w:line="240" w:lineRule="auto"/>
        <w:rPr>
          <w:rFonts w:asciiTheme="minorHAnsi" w:hAnsiTheme="minorHAnsi" w:cstheme="minorHAnsi"/>
        </w:rPr>
      </w:pPr>
      <w:bookmarkStart w:id="1" w:name="_Authorship_Aspirations"/>
      <w:bookmarkEnd w:id="1"/>
      <w:r>
        <w:rPr>
          <w:rFonts w:asciiTheme="minorHAnsi" w:hAnsiTheme="minorHAnsi" w:cstheme="minorHAnsi"/>
        </w:rPr>
        <w:t xml:space="preserve">Authorship Aspirations </w:t>
      </w:r>
    </w:p>
    <w:p w14:paraId="03784FB5" w14:textId="77777777" w:rsidR="000913BC" w:rsidRDefault="00FA7775" w:rsidP="00CC4C50">
      <w:pPr>
        <w:spacing w:after="0" w:line="240" w:lineRule="auto"/>
      </w:pPr>
      <w:r>
        <w:t xml:space="preserve">To align with the </w:t>
      </w:r>
      <w:r w:rsidR="009654B4">
        <w:t>supplement</w:t>
      </w:r>
      <w:r w:rsidR="00AA6D06">
        <w:t xml:space="preserve"> </w:t>
      </w:r>
      <w:r>
        <w:t xml:space="preserve">theme of inclusivity, </w:t>
      </w:r>
      <w:r w:rsidR="00AA6D06">
        <w:t xml:space="preserve">the </w:t>
      </w:r>
      <w:r w:rsidR="00765A8D">
        <w:t>corresponding author</w:t>
      </w:r>
      <w:r>
        <w:t>s</w:t>
      </w:r>
      <w:r w:rsidR="00765A8D">
        <w:t xml:space="preserve"> are encouraged to</w:t>
      </w:r>
      <w:r w:rsidR="00197C0F">
        <w:t xml:space="preserve"> </w:t>
      </w:r>
      <w:r>
        <w:t>convene</w:t>
      </w:r>
      <w:r w:rsidR="008065B5" w:rsidRPr="00CE4F72">
        <w:t xml:space="preserve"> author groups drawn from diverse networks, disciplines, geographies, </w:t>
      </w:r>
      <w:r w:rsidR="009E0F64">
        <w:t>gender</w:t>
      </w:r>
      <w:r w:rsidR="00936FB7">
        <w:t>,</w:t>
      </w:r>
      <w:r w:rsidR="009E0F64">
        <w:t xml:space="preserve"> </w:t>
      </w:r>
      <w:r w:rsidR="008065B5" w:rsidRPr="00CE4F72">
        <w:t xml:space="preserve">and </w:t>
      </w:r>
      <w:r w:rsidR="008065B5" w:rsidRPr="00CE4F72">
        <w:lastRenderedPageBreak/>
        <w:t>institution types, including individuals with direct, practical experience in inclusive modes of agrifood systems research</w:t>
      </w:r>
      <w:r w:rsidR="00D30476">
        <w:t xml:space="preserve"> and innovation</w:t>
      </w:r>
      <w:r>
        <w:t xml:space="preserve">. </w:t>
      </w:r>
    </w:p>
    <w:p w14:paraId="07862C40" w14:textId="77777777" w:rsidR="000913BC" w:rsidRDefault="000913BC" w:rsidP="00CC4C50">
      <w:pPr>
        <w:spacing w:after="0" w:line="240" w:lineRule="auto"/>
      </w:pPr>
    </w:p>
    <w:p w14:paraId="0594140A" w14:textId="2A9A9656" w:rsidR="00FA7775" w:rsidRPr="002E057A" w:rsidRDefault="00DC68CA" w:rsidP="00CC4C50">
      <w:pPr>
        <w:spacing w:after="0" w:line="240" w:lineRule="auto"/>
      </w:pPr>
      <w:r>
        <w:rPr>
          <w:rFonts w:eastAsia="Times New Roman"/>
        </w:rPr>
        <w:t>A</w:t>
      </w:r>
      <w:r w:rsidR="00FA7775">
        <w:rPr>
          <w:rFonts w:eastAsia="Times New Roman"/>
        </w:rPr>
        <w:t xml:space="preserve">uthor groups are </w:t>
      </w:r>
      <w:r w:rsidR="00AA6D06">
        <w:rPr>
          <w:rFonts w:eastAsia="Times New Roman"/>
        </w:rPr>
        <w:t xml:space="preserve">strongly </w:t>
      </w:r>
      <w:r w:rsidR="00FA7775">
        <w:rPr>
          <w:rFonts w:eastAsia="Times New Roman"/>
        </w:rPr>
        <w:t xml:space="preserve">encouraged to: </w:t>
      </w:r>
    </w:p>
    <w:p w14:paraId="75FDA10B" w14:textId="159992D5" w:rsidR="008065B5" w:rsidRPr="00CE4F72" w:rsidRDefault="008065B5" w:rsidP="00CC4C50">
      <w:pPr>
        <w:pStyle w:val="ListParagraph"/>
        <w:numPr>
          <w:ilvl w:val="0"/>
          <w:numId w:val="1"/>
        </w:numPr>
        <w:rPr>
          <w:rFonts w:eastAsia="Times New Roman"/>
        </w:rPr>
      </w:pPr>
      <w:r w:rsidRPr="00CE4F72">
        <w:rPr>
          <w:rFonts w:eastAsia="Times New Roman"/>
        </w:rPr>
        <w:t>Work in a collaborative, non-hierarchical, and self-reflexive mode aligned with inclusive, holistic approaches (e.g.</w:t>
      </w:r>
      <w:r w:rsidR="00E012E9" w:rsidRPr="00CE4F72">
        <w:rPr>
          <w:rFonts w:eastAsia="Times New Roman"/>
        </w:rPr>
        <w:t>,</w:t>
      </w:r>
      <w:r w:rsidRPr="00CE4F72">
        <w:rPr>
          <w:rFonts w:eastAsia="Times New Roman"/>
        </w:rPr>
        <w:t xml:space="preserve"> embrace transdisciplinarity; explore governance concepts such as holacracy and multirationality)</w:t>
      </w:r>
      <w:r w:rsidR="004B7C42">
        <w:rPr>
          <w:rFonts w:eastAsia="Times New Roman"/>
        </w:rPr>
        <w:t>;</w:t>
      </w:r>
    </w:p>
    <w:p w14:paraId="1E181484" w14:textId="63C9430E" w:rsidR="008065B5" w:rsidRPr="00CE4F72" w:rsidRDefault="008065B5" w:rsidP="00CC4C50">
      <w:pPr>
        <w:pStyle w:val="ListParagraph"/>
        <w:numPr>
          <w:ilvl w:val="0"/>
          <w:numId w:val="1"/>
        </w:numPr>
        <w:rPr>
          <w:rFonts w:eastAsia="Times New Roman"/>
        </w:rPr>
      </w:pPr>
      <w:r w:rsidRPr="00CE4F72">
        <w:rPr>
          <w:rFonts w:eastAsia="Times New Roman"/>
        </w:rPr>
        <w:t xml:space="preserve">Embrace an exploratory approach that recognizes that a range of underlying worldviews have </w:t>
      </w:r>
      <w:r w:rsidR="004D765D">
        <w:rPr>
          <w:rFonts w:eastAsia="Times New Roman"/>
        </w:rPr>
        <w:t>generated</w:t>
      </w:r>
      <w:r w:rsidR="004D765D" w:rsidRPr="00CE4F72">
        <w:rPr>
          <w:rFonts w:eastAsia="Times New Roman"/>
        </w:rPr>
        <w:t xml:space="preserve"> </w:t>
      </w:r>
      <w:r w:rsidRPr="00CE4F72">
        <w:rPr>
          <w:rFonts w:eastAsia="Times New Roman"/>
        </w:rPr>
        <w:t>heterogeneous concepts and practices of inclusive innovation within the complex, evolving arena of agrifood systems research</w:t>
      </w:r>
      <w:r w:rsidR="004B7C42">
        <w:rPr>
          <w:rFonts w:eastAsia="Times New Roman"/>
        </w:rPr>
        <w:t>;</w:t>
      </w:r>
    </w:p>
    <w:p w14:paraId="1CD7C6A0" w14:textId="25CF184E" w:rsidR="008065B5" w:rsidRPr="00CE4F72" w:rsidRDefault="008065B5" w:rsidP="00CC4C50">
      <w:pPr>
        <w:pStyle w:val="ListParagraph"/>
        <w:numPr>
          <w:ilvl w:val="0"/>
          <w:numId w:val="1"/>
        </w:numPr>
        <w:rPr>
          <w:rFonts w:eastAsia="Times New Roman"/>
        </w:rPr>
      </w:pPr>
      <w:r w:rsidRPr="00CE4F72">
        <w:rPr>
          <w:rFonts w:eastAsia="Times New Roman"/>
        </w:rPr>
        <w:t>Build on definitions of innovation as an emergent, contextualized process and inclusion as active, intersectional engagement</w:t>
      </w:r>
      <w:r w:rsidR="004B7C42">
        <w:rPr>
          <w:rFonts w:eastAsia="Times New Roman"/>
        </w:rPr>
        <w:t>;</w:t>
      </w:r>
    </w:p>
    <w:p w14:paraId="1CEBA438" w14:textId="74C66EB5" w:rsidR="008065B5" w:rsidRDefault="008065B5" w:rsidP="00CC4C50">
      <w:pPr>
        <w:pStyle w:val="ListParagraph"/>
        <w:numPr>
          <w:ilvl w:val="0"/>
          <w:numId w:val="1"/>
        </w:numPr>
        <w:rPr>
          <w:rFonts w:eastAsia="Times New Roman"/>
        </w:rPr>
      </w:pPr>
      <w:r w:rsidRPr="00CE4F72">
        <w:rPr>
          <w:rFonts w:eastAsia="Times New Roman"/>
        </w:rPr>
        <w:t>Engage with themes of diverse stakeholder knowledge, equitable access, local entrepreneurship, social empowerment, and system-level change</w:t>
      </w:r>
      <w:r w:rsidR="003E6B3E">
        <w:rPr>
          <w:rFonts w:eastAsia="Times New Roman"/>
        </w:rPr>
        <w:t>; and</w:t>
      </w:r>
    </w:p>
    <w:p w14:paraId="64D6B48B" w14:textId="5B7BCC05" w:rsidR="006A10D7" w:rsidRDefault="006A10D7" w:rsidP="00CC4C50">
      <w:pPr>
        <w:pStyle w:val="ListParagraph"/>
        <w:numPr>
          <w:ilvl w:val="0"/>
          <w:numId w:val="1"/>
        </w:numPr>
        <w:rPr>
          <w:rFonts w:eastAsia="Times New Roman"/>
        </w:rPr>
      </w:pPr>
      <w:r>
        <w:rPr>
          <w:rFonts w:eastAsia="Times New Roman"/>
        </w:rPr>
        <w:t xml:space="preserve">Include a minimum of one </w:t>
      </w:r>
      <w:r w:rsidR="007039D1">
        <w:rPr>
          <w:rFonts w:eastAsia="Times New Roman"/>
        </w:rPr>
        <w:t>co</w:t>
      </w:r>
      <w:r>
        <w:rPr>
          <w:rFonts w:eastAsia="Times New Roman"/>
        </w:rPr>
        <w:t>author in an agriculture or agrifood research field</w:t>
      </w:r>
      <w:r w:rsidR="0046363B">
        <w:rPr>
          <w:rFonts w:eastAsia="Times New Roman"/>
        </w:rPr>
        <w:t>.</w:t>
      </w:r>
    </w:p>
    <w:p w14:paraId="6755A252" w14:textId="2A3990C7" w:rsidR="00B32830" w:rsidRPr="00CE4F72" w:rsidRDefault="00B32830" w:rsidP="00B32830">
      <w:pPr>
        <w:pStyle w:val="ListParagraph"/>
        <w:numPr>
          <w:ilvl w:val="1"/>
          <w:numId w:val="1"/>
        </w:numPr>
        <w:rPr>
          <w:rFonts w:eastAsia="Times New Roman"/>
        </w:rPr>
      </w:pPr>
      <w:r>
        <w:rPr>
          <w:rFonts w:eastAsia="Times New Roman"/>
        </w:rPr>
        <w:t xml:space="preserve">If requested, </w:t>
      </w:r>
      <w:r w:rsidR="009654B4">
        <w:rPr>
          <w:rFonts w:eastAsia="Times New Roman"/>
        </w:rPr>
        <w:t xml:space="preserve">guest </w:t>
      </w:r>
      <w:r>
        <w:rPr>
          <w:rFonts w:eastAsia="Times New Roman"/>
        </w:rPr>
        <w:t xml:space="preserve">editors will make </w:t>
      </w:r>
      <w:r w:rsidR="003327BE">
        <w:rPr>
          <w:rFonts w:eastAsia="Times New Roman"/>
        </w:rPr>
        <w:t>agrifood/agricultural</w:t>
      </w:r>
      <w:r>
        <w:rPr>
          <w:rFonts w:eastAsia="Times New Roman"/>
        </w:rPr>
        <w:t xml:space="preserve"> researcher suggestions to author teams </w:t>
      </w:r>
    </w:p>
    <w:p w14:paraId="7AFD3C90" w14:textId="77777777" w:rsidR="006E3765" w:rsidRDefault="006E3765" w:rsidP="00CC4C50">
      <w:pPr>
        <w:spacing w:after="0" w:line="240" w:lineRule="auto"/>
        <w:rPr>
          <w:rFonts w:cstheme="minorHAnsi"/>
        </w:rPr>
      </w:pPr>
    </w:p>
    <w:p w14:paraId="2E3EF84B" w14:textId="2B221B35" w:rsidR="00181836" w:rsidRDefault="00181836" w:rsidP="00CC4C50">
      <w:pPr>
        <w:pStyle w:val="Heading2"/>
        <w:spacing w:before="0" w:line="240" w:lineRule="auto"/>
        <w:rPr>
          <w:rFonts w:asciiTheme="minorHAnsi" w:hAnsiTheme="minorHAnsi" w:cstheme="minorHAnsi"/>
        </w:rPr>
      </w:pPr>
      <w:bookmarkStart w:id="2" w:name="_Manuscript_Guidance"/>
      <w:bookmarkEnd w:id="2"/>
      <w:r>
        <w:rPr>
          <w:rFonts w:asciiTheme="minorHAnsi" w:hAnsiTheme="minorHAnsi" w:cstheme="minorHAnsi"/>
        </w:rPr>
        <w:t xml:space="preserve">Manuscript </w:t>
      </w:r>
      <w:r w:rsidR="004D765D">
        <w:rPr>
          <w:rFonts w:asciiTheme="minorHAnsi" w:hAnsiTheme="minorHAnsi" w:cstheme="minorHAnsi"/>
        </w:rPr>
        <w:t>Stage</w:t>
      </w:r>
    </w:p>
    <w:p w14:paraId="226D9EA1" w14:textId="654919C6" w:rsidR="004D765D" w:rsidRDefault="004D765D" w:rsidP="004D765D">
      <w:r>
        <w:t xml:space="preserve">Based on the manuscript proposal review, the </w:t>
      </w:r>
      <w:r w:rsidR="00EE5658">
        <w:t xml:space="preserve">guest </w:t>
      </w:r>
      <w:r>
        <w:t>editors</w:t>
      </w:r>
      <w:r w:rsidR="00EE5658">
        <w:t xml:space="preserve"> will </w:t>
      </w:r>
      <w:r w:rsidR="00CE06E4">
        <w:t xml:space="preserve">invite </w:t>
      </w:r>
      <w:r w:rsidR="00F13051">
        <w:t>approximately 16</w:t>
      </w:r>
      <w:r w:rsidR="001F6B7D">
        <w:t xml:space="preserve"> </w:t>
      </w:r>
      <w:r w:rsidR="00CE06E4">
        <w:t xml:space="preserve">proposals to the manuscript stage. The corresponding author </w:t>
      </w:r>
      <w:r w:rsidR="00D35B91">
        <w:t xml:space="preserve">will submit the manuscript online from 1 June – </w:t>
      </w:r>
      <w:r w:rsidR="00CA20A6">
        <w:t>15</w:t>
      </w:r>
      <w:r w:rsidR="00D35B91">
        <w:t xml:space="preserve"> </w:t>
      </w:r>
      <w:r w:rsidR="00CA20A6">
        <w:t>S</w:t>
      </w:r>
      <w:r w:rsidR="00A612EF">
        <w:t>eptember</w:t>
      </w:r>
      <w:r w:rsidR="00D35B91">
        <w:t xml:space="preserve">. Additional details regarding online submission will be provided. </w:t>
      </w:r>
    </w:p>
    <w:p w14:paraId="0C0EBD5B" w14:textId="79CD790C" w:rsidR="009B5AD3" w:rsidRPr="00637597" w:rsidRDefault="004D765D" w:rsidP="00637597">
      <w:pPr>
        <w:rPr>
          <w:b/>
          <w:bCs/>
        </w:rPr>
      </w:pPr>
      <w:r w:rsidRPr="00CB467A">
        <w:rPr>
          <w:b/>
          <w:bCs/>
        </w:rPr>
        <w:t>Manuscript Guidance</w:t>
      </w:r>
      <w:r w:rsidR="00D35B91">
        <w:rPr>
          <w:b/>
          <w:bCs/>
        </w:rPr>
        <w:br/>
      </w:r>
      <w:r w:rsidR="00E8451C" w:rsidRPr="00E8451C">
        <w:rPr>
          <w:rFonts w:eastAsia="Times New Roman"/>
        </w:rPr>
        <w:t>AGSY</w:t>
      </w:r>
      <w:r w:rsidR="00A84AEF">
        <w:rPr>
          <w:rFonts w:eastAsia="Times New Roman"/>
        </w:rPr>
        <w:t xml:space="preserve"> </w:t>
      </w:r>
      <w:r w:rsidR="00A84AEF" w:rsidRPr="00A84AEF">
        <w:rPr>
          <w:rFonts w:eastAsia="Times New Roman"/>
        </w:rPr>
        <w:t xml:space="preserve">publishes original scientific papers, short communications, reviews, perspectives, and comments. Although there is no absolute word or page limit for manuscripts submitted to AGSY, a recommended maximum is 8000 words for research papers, 4000 words for short communications, </w:t>
      </w:r>
      <w:r w:rsidR="004E5C96">
        <w:rPr>
          <w:rFonts w:eastAsia="Times New Roman"/>
        </w:rPr>
        <w:t xml:space="preserve">and </w:t>
      </w:r>
      <w:r w:rsidR="00A84AEF" w:rsidRPr="00A84AEF">
        <w:rPr>
          <w:rFonts w:eastAsia="Times New Roman"/>
        </w:rPr>
        <w:t>2000 words for perspectives</w:t>
      </w:r>
      <w:r w:rsidR="00AA6D06">
        <w:rPr>
          <w:rFonts w:eastAsia="Times New Roman"/>
        </w:rPr>
        <w:t>.</w:t>
      </w:r>
      <w:r w:rsidR="00F01604" w:rsidRPr="00A84AEF">
        <w:rPr>
          <w:rFonts w:eastAsia="Times New Roman"/>
        </w:rPr>
        <w:t xml:space="preserve"> </w:t>
      </w:r>
      <w:r w:rsidR="00CC4C50">
        <w:rPr>
          <w:rFonts w:eastAsia="Times New Roman"/>
        </w:rPr>
        <w:t xml:space="preserve"> </w:t>
      </w:r>
    </w:p>
    <w:p w14:paraId="0DF3AC2F" w14:textId="292E14E7" w:rsidR="009B5AD3" w:rsidRDefault="009B5AD3" w:rsidP="00CC4C50">
      <w:pPr>
        <w:spacing w:after="0"/>
        <w:rPr>
          <w:rFonts w:eastAsia="Times New Roman"/>
        </w:rPr>
      </w:pPr>
      <w:r>
        <w:rPr>
          <w:rFonts w:eastAsia="Times New Roman"/>
        </w:rPr>
        <w:t>Additional publisher requirements:</w:t>
      </w:r>
    </w:p>
    <w:p w14:paraId="483E2A1D" w14:textId="3C30C60F" w:rsidR="009B5AD3" w:rsidRDefault="003E6B3E" w:rsidP="009B5AD3">
      <w:pPr>
        <w:pStyle w:val="ListParagraph"/>
        <w:numPr>
          <w:ilvl w:val="0"/>
          <w:numId w:val="7"/>
        </w:numPr>
        <w:rPr>
          <w:rFonts w:eastAsia="Times New Roman"/>
        </w:rPr>
      </w:pPr>
      <w:r>
        <w:rPr>
          <w:rFonts w:eastAsia="Times New Roman"/>
        </w:rPr>
        <w:t>S</w:t>
      </w:r>
      <w:r w:rsidR="009B5AD3" w:rsidRPr="009B5AD3">
        <w:rPr>
          <w:rFonts w:eastAsia="Times New Roman"/>
        </w:rPr>
        <w:t xml:space="preserve">ubmit manuscripts according to the </w:t>
      </w:r>
      <w:hyperlink r:id="rId20" w:history="1">
        <w:r w:rsidR="009B5AD3" w:rsidRPr="00F00F80">
          <w:rPr>
            <w:rStyle w:val="Hyperlink"/>
            <w:rFonts w:eastAsia="Times New Roman"/>
          </w:rPr>
          <w:t>Guide for Authors</w:t>
        </w:r>
      </w:hyperlink>
      <w:r w:rsidR="009B5AD3" w:rsidRPr="009B5AD3">
        <w:rPr>
          <w:rFonts w:eastAsia="Times New Roman"/>
        </w:rPr>
        <w:t xml:space="preserve"> and style guide for the Journal</w:t>
      </w:r>
      <w:r w:rsidR="00992298">
        <w:rPr>
          <w:rFonts w:eastAsia="Times New Roman"/>
        </w:rPr>
        <w:t xml:space="preserve"> including but limited to:</w:t>
      </w:r>
    </w:p>
    <w:p w14:paraId="05500FF2" w14:textId="580E798F" w:rsidR="00992298" w:rsidRPr="00992298" w:rsidRDefault="00992298" w:rsidP="00992298">
      <w:pPr>
        <w:pStyle w:val="ListParagraph"/>
        <w:numPr>
          <w:ilvl w:val="1"/>
          <w:numId w:val="7"/>
        </w:numPr>
        <w:rPr>
          <w:rFonts w:eastAsia="Times New Roman"/>
        </w:rPr>
      </w:pPr>
      <w:r w:rsidRPr="0063179C">
        <w:rPr>
          <w:rFonts w:eastAsia="Times New Roman"/>
        </w:rPr>
        <w:t>A competing interest statement is provided, even if the authors have no competing interests to declare</w:t>
      </w:r>
    </w:p>
    <w:p w14:paraId="59A7C859" w14:textId="362AF250" w:rsidR="001C2C56" w:rsidRDefault="003E6B3E" w:rsidP="009B5AD3">
      <w:pPr>
        <w:pStyle w:val="ListParagraph"/>
        <w:numPr>
          <w:ilvl w:val="0"/>
          <w:numId w:val="7"/>
        </w:numPr>
        <w:rPr>
          <w:rFonts w:eastAsia="Times New Roman"/>
        </w:rPr>
      </w:pPr>
      <w:r>
        <w:rPr>
          <w:rFonts w:eastAsia="Times New Roman"/>
        </w:rPr>
        <w:t>U</w:t>
      </w:r>
      <w:r w:rsidR="001C2C56">
        <w:rPr>
          <w:rFonts w:eastAsia="Times New Roman"/>
        </w:rPr>
        <w:t xml:space="preserve">se </w:t>
      </w:r>
      <w:hyperlink r:id="rId21" w:history="1">
        <w:r w:rsidR="001C2C56" w:rsidRPr="001C2C56">
          <w:rPr>
            <w:rStyle w:val="Hyperlink"/>
            <w:rFonts w:eastAsia="Times New Roman"/>
          </w:rPr>
          <w:t>Submission</w:t>
        </w:r>
      </w:hyperlink>
      <w:r w:rsidR="001C2C56">
        <w:rPr>
          <w:rFonts w:eastAsia="Times New Roman"/>
        </w:rPr>
        <w:t xml:space="preserve"> portal</w:t>
      </w:r>
    </w:p>
    <w:p w14:paraId="58236435" w14:textId="74CB4C8D" w:rsidR="00D1730D" w:rsidRPr="00A77542" w:rsidRDefault="001E54EE" w:rsidP="00A77542">
      <w:pPr>
        <w:pStyle w:val="ListParagraph"/>
        <w:numPr>
          <w:ilvl w:val="0"/>
          <w:numId w:val="7"/>
        </w:numPr>
        <w:rPr>
          <w:rFonts w:eastAsia="Times New Roman"/>
        </w:rPr>
      </w:pPr>
      <w:r>
        <w:rPr>
          <w:rFonts w:eastAsia="Times New Roman"/>
        </w:rPr>
        <w:t xml:space="preserve">Please refer to </w:t>
      </w:r>
      <w:hyperlink r:id="rId22" w:history="1">
        <w:r w:rsidRPr="001E54EE">
          <w:rPr>
            <w:rStyle w:val="Hyperlink"/>
            <w:rFonts w:eastAsia="Times New Roman"/>
          </w:rPr>
          <w:t>support center</w:t>
        </w:r>
      </w:hyperlink>
      <w:r>
        <w:rPr>
          <w:rFonts w:eastAsia="Times New Roman"/>
        </w:rPr>
        <w:t xml:space="preserve"> for additional guidance/questions</w:t>
      </w:r>
      <w:r w:rsidR="00A77542">
        <w:rPr>
          <w:rFonts w:eastAsia="Times New Roman"/>
        </w:rPr>
        <w:br/>
      </w:r>
    </w:p>
    <w:p w14:paraId="56DF604E" w14:textId="5B4F4A2A" w:rsidR="00CC4C50" w:rsidRDefault="00CC4C50" w:rsidP="00CC4C50">
      <w:pPr>
        <w:pStyle w:val="Heading2"/>
        <w:spacing w:before="0" w:line="240" w:lineRule="auto"/>
        <w:rPr>
          <w:rFonts w:asciiTheme="minorHAnsi" w:hAnsiTheme="minorHAnsi" w:cstheme="minorHAnsi"/>
        </w:rPr>
      </w:pPr>
      <w:bookmarkStart w:id="3" w:name="_Supplement_Outline"/>
      <w:bookmarkEnd w:id="3"/>
      <w:r>
        <w:rPr>
          <w:rFonts w:asciiTheme="minorHAnsi" w:hAnsiTheme="minorHAnsi" w:cstheme="minorHAnsi"/>
        </w:rPr>
        <w:t>Supplement Outline</w:t>
      </w:r>
    </w:p>
    <w:p w14:paraId="3385459A" w14:textId="08866D9A" w:rsidR="00CC4C50" w:rsidRPr="00CC4C50" w:rsidRDefault="00CC4C50" w:rsidP="00CC4C50">
      <w:pPr>
        <w:spacing w:after="0"/>
      </w:pPr>
    </w:p>
    <w:tbl>
      <w:tblPr>
        <w:tblStyle w:val="TableGrid"/>
        <w:tblW w:w="0" w:type="auto"/>
        <w:tblLook w:val="04A0" w:firstRow="1" w:lastRow="0" w:firstColumn="1" w:lastColumn="0" w:noHBand="0" w:noVBand="1"/>
      </w:tblPr>
      <w:tblGrid>
        <w:gridCol w:w="9019"/>
      </w:tblGrid>
      <w:tr w:rsidR="00666D49" w14:paraId="293DB2CF" w14:textId="77777777" w:rsidTr="00CD2F35">
        <w:tc>
          <w:tcPr>
            <w:tcW w:w="9019" w:type="dxa"/>
            <w:shd w:val="clear" w:color="auto" w:fill="D9E2F3" w:themeFill="accent1" w:themeFillTint="33"/>
          </w:tcPr>
          <w:p w14:paraId="47DAA01F" w14:textId="46302CD4" w:rsidR="00666D49" w:rsidRPr="006A1B46" w:rsidRDefault="00666D49" w:rsidP="00CC4C50">
            <w:pPr>
              <w:rPr>
                <w:rFonts w:asciiTheme="minorHAnsi" w:hAnsiTheme="minorHAnsi" w:cstheme="minorHAnsi"/>
                <w:b/>
                <w:bCs/>
              </w:rPr>
            </w:pPr>
            <w:r w:rsidRPr="00666D49">
              <w:rPr>
                <w:rFonts w:asciiTheme="minorHAnsi" w:hAnsiTheme="minorHAnsi" w:cstheme="minorHAnsi"/>
                <w:b/>
                <w:bCs/>
              </w:rPr>
              <w:t>Editorial 1: Inclusive Innovation in Agrifood Systems</w:t>
            </w:r>
          </w:p>
        </w:tc>
      </w:tr>
      <w:tr w:rsidR="00666D49" w14:paraId="06820C70" w14:textId="77777777" w:rsidTr="00CD2F35">
        <w:tc>
          <w:tcPr>
            <w:tcW w:w="9019" w:type="dxa"/>
          </w:tcPr>
          <w:p w14:paraId="36697389" w14:textId="08A00FEC" w:rsidR="00666D49" w:rsidRPr="00BD4187" w:rsidRDefault="00666D49" w:rsidP="00CC4C50">
            <w:pPr>
              <w:tabs>
                <w:tab w:val="center" w:pos="4401"/>
              </w:tabs>
              <w:rPr>
                <w:rFonts w:asciiTheme="minorHAnsi" w:hAnsiTheme="minorHAnsi" w:cstheme="minorHAnsi"/>
              </w:rPr>
            </w:pPr>
            <w:r w:rsidRPr="00666D49">
              <w:rPr>
                <w:rFonts w:asciiTheme="minorHAnsi" w:hAnsiTheme="minorHAnsi" w:cstheme="minorHAnsi"/>
              </w:rPr>
              <w:t xml:space="preserve">In this editorial, the guest editors will introduce the supplement and the rationale for inclusive innovation in agrifood systems (e.g., relevance, legitimacy, and effectiveness of research) and discuss heterogeneity in current thinking and practice. It will describe the purpose, methodological approach, and scope of the supplement and review the topics addressed by the author groups. Further, it will comment on how these manuscripts advance shared understanding of the need and nature of inclusive innovation. </w:t>
            </w:r>
          </w:p>
        </w:tc>
      </w:tr>
    </w:tbl>
    <w:p w14:paraId="4451266F" w14:textId="42F80A49" w:rsidR="00666D49" w:rsidRDefault="00666D49" w:rsidP="00CC4C50">
      <w:pPr>
        <w:spacing w:after="0"/>
        <w:rPr>
          <w:rFonts w:eastAsia="Times New Roman"/>
        </w:rPr>
      </w:pPr>
    </w:p>
    <w:tbl>
      <w:tblPr>
        <w:tblStyle w:val="TableGrid"/>
        <w:tblW w:w="0" w:type="auto"/>
        <w:tblLook w:val="04A0" w:firstRow="1" w:lastRow="0" w:firstColumn="1" w:lastColumn="0" w:noHBand="0" w:noVBand="1"/>
      </w:tblPr>
      <w:tblGrid>
        <w:gridCol w:w="9019"/>
      </w:tblGrid>
      <w:tr w:rsidR="00666D49" w14:paraId="7329D791" w14:textId="77777777" w:rsidTr="00171DBF">
        <w:trPr>
          <w:tblHeader/>
        </w:trPr>
        <w:tc>
          <w:tcPr>
            <w:tcW w:w="9019" w:type="dxa"/>
            <w:shd w:val="clear" w:color="auto" w:fill="D9E2F3" w:themeFill="accent1" w:themeFillTint="33"/>
          </w:tcPr>
          <w:p w14:paraId="6D806EDC" w14:textId="7828054E" w:rsidR="00666D49" w:rsidRPr="006A1B46" w:rsidRDefault="00666D49" w:rsidP="00CC4C50">
            <w:pPr>
              <w:rPr>
                <w:rFonts w:asciiTheme="minorHAnsi" w:hAnsiTheme="minorHAnsi" w:cstheme="minorHAnsi"/>
                <w:b/>
                <w:bCs/>
              </w:rPr>
            </w:pPr>
            <w:r>
              <w:rPr>
                <w:rFonts w:asciiTheme="minorHAnsi" w:hAnsiTheme="minorHAnsi" w:cstheme="minorHAnsi"/>
                <w:b/>
                <w:bCs/>
              </w:rPr>
              <w:t>Manuscript</w:t>
            </w:r>
            <w:r w:rsidRPr="006A1B46">
              <w:rPr>
                <w:rFonts w:asciiTheme="minorHAnsi" w:hAnsiTheme="minorHAnsi" w:cstheme="minorHAnsi"/>
                <w:b/>
                <w:bCs/>
              </w:rPr>
              <w:t xml:space="preserve"> 1: Inclusive Innovation in </w:t>
            </w:r>
            <w:r w:rsidR="00554CAD">
              <w:rPr>
                <w:rFonts w:asciiTheme="minorHAnsi" w:hAnsiTheme="minorHAnsi" w:cstheme="minorHAnsi"/>
                <w:b/>
                <w:bCs/>
              </w:rPr>
              <w:t>CGIAR</w:t>
            </w:r>
            <w:r w:rsidR="009E3941">
              <w:rPr>
                <w:rFonts w:asciiTheme="minorHAnsi" w:hAnsiTheme="minorHAnsi" w:cstheme="minorHAnsi"/>
                <w:b/>
                <w:bCs/>
              </w:rPr>
              <w:t xml:space="preserve"> and Agrifood Organizations</w:t>
            </w:r>
          </w:p>
        </w:tc>
      </w:tr>
      <w:tr w:rsidR="00666D49" w14:paraId="57A962B9" w14:textId="77777777" w:rsidTr="00CD2F35">
        <w:tc>
          <w:tcPr>
            <w:tcW w:w="9019" w:type="dxa"/>
          </w:tcPr>
          <w:p w14:paraId="273FDA60" w14:textId="32775727" w:rsidR="00666D49" w:rsidRPr="00BD4187" w:rsidRDefault="00666D49" w:rsidP="00CC4C50">
            <w:pPr>
              <w:tabs>
                <w:tab w:val="center" w:pos="4401"/>
              </w:tabs>
              <w:rPr>
                <w:rFonts w:asciiTheme="minorHAnsi" w:hAnsiTheme="minorHAnsi" w:cstheme="minorHAnsi"/>
              </w:rPr>
            </w:pPr>
            <w:r w:rsidRPr="00666D49">
              <w:rPr>
                <w:rFonts w:asciiTheme="minorHAnsi" w:hAnsiTheme="minorHAnsi" w:cstheme="minorHAnsi"/>
              </w:rPr>
              <w:t xml:space="preserve">This </w:t>
            </w:r>
            <w:r w:rsidR="00DD0916">
              <w:rPr>
                <w:rFonts w:asciiTheme="minorHAnsi" w:hAnsiTheme="minorHAnsi" w:cstheme="minorHAnsi"/>
              </w:rPr>
              <w:t>“sh</w:t>
            </w:r>
            <w:r w:rsidR="00084A61">
              <w:rPr>
                <w:rFonts w:asciiTheme="minorHAnsi" w:hAnsiTheme="minorHAnsi" w:cstheme="minorHAnsi"/>
              </w:rPr>
              <w:t>c</w:t>
            </w:r>
            <w:r w:rsidR="00DD0916">
              <w:rPr>
                <w:rFonts w:asciiTheme="minorHAnsi" w:hAnsiTheme="minorHAnsi" w:cstheme="minorHAnsi"/>
              </w:rPr>
              <w:t>ort communication”</w:t>
            </w:r>
            <w:r w:rsidRPr="00666D49">
              <w:rPr>
                <w:rFonts w:asciiTheme="minorHAnsi" w:hAnsiTheme="minorHAnsi" w:cstheme="minorHAnsi"/>
              </w:rPr>
              <w:t xml:space="preserve"> will supply the background for </w:t>
            </w:r>
            <w:r w:rsidR="00A952AD">
              <w:rPr>
                <w:rFonts w:asciiTheme="minorHAnsi" w:hAnsiTheme="minorHAnsi" w:cstheme="minorHAnsi"/>
              </w:rPr>
              <w:t>the</w:t>
            </w:r>
            <w:r w:rsidR="00A952AD" w:rsidRPr="00666D49">
              <w:rPr>
                <w:rFonts w:asciiTheme="minorHAnsi" w:hAnsiTheme="minorHAnsi" w:cstheme="minorHAnsi"/>
              </w:rPr>
              <w:t xml:space="preserve"> </w:t>
            </w:r>
            <w:r w:rsidRPr="00666D49">
              <w:rPr>
                <w:rFonts w:asciiTheme="minorHAnsi" w:hAnsiTheme="minorHAnsi" w:cstheme="minorHAnsi"/>
              </w:rPr>
              <w:t xml:space="preserve">supplement using the ISDC publication </w:t>
            </w:r>
            <w:hyperlink r:id="rId23" w:history="1">
              <w:r w:rsidRPr="00666D49">
                <w:rPr>
                  <w:rStyle w:val="Hyperlink"/>
                  <w:rFonts w:asciiTheme="minorHAnsi" w:hAnsiTheme="minorHAnsi" w:cstheme="minorHAnsi"/>
                </w:rPr>
                <w:t xml:space="preserve">Transformation through </w:t>
              </w:r>
              <w:r w:rsidR="00BF33F1">
                <w:rPr>
                  <w:rStyle w:val="Hyperlink"/>
                  <w:rFonts w:asciiTheme="minorHAnsi" w:hAnsiTheme="minorHAnsi" w:cstheme="minorHAnsi"/>
                </w:rPr>
                <w:t>I</w:t>
              </w:r>
              <w:r w:rsidRPr="00666D49">
                <w:rPr>
                  <w:rStyle w:val="Hyperlink"/>
                  <w:rFonts w:asciiTheme="minorHAnsi" w:hAnsiTheme="minorHAnsi" w:cstheme="minorHAnsi"/>
                </w:rPr>
                <w:t>nclusive Innovation: Literature Review and Commentary</w:t>
              </w:r>
              <w:r w:rsidR="00616DEF">
                <w:rPr>
                  <w:rStyle w:val="Hyperlink"/>
                  <w:rFonts w:asciiTheme="minorHAnsi" w:hAnsiTheme="minorHAnsi" w:cstheme="minorHAnsi"/>
                </w:rPr>
                <w:t>.</w:t>
              </w:r>
              <w:r w:rsidRPr="00666D49">
                <w:rPr>
                  <w:rStyle w:val="Hyperlink"/>
                  <w:rFonts w:asciiTheme="minorHAnsi" w:hAnsiTheme="minorHAnsi" w:cstheme="minorHAnsi"/>
                  <w:u w:val="none"/>
                </w:rPr>
                <w:t xml:space="preserve"> </w:t>
              </w:r>
            </w:hyperlink>
            <w:r w:rsidR="00616DEF" w:rsidRPr="00616DEF">
              <w:rPr>
                <w:rFonts w:asciiTheme="minorHAnsi" w:hAnsiTheme="minorHAnsi" w:cstheme="minorHAnsi"/>
              </w:rPr>
              <w:t xml:space="preserve">The </w:t>
            </w:r>
            <w:r w:rsidR="00616DEF" w:rsidRPr="00616DEF">
              <w:rPr>
                <w:rFonts w:asciiTheme="minorHAnsi" w:hAnsiTheme="minorHAnsi" w:cstheme="minorHAnsi"/>
              </w:rPr>
              <w:lastRenderedPageBreak/>
              <w:t>manuscript</w:t>
            </w:r>
            <w:r w:rsidR="00475EBD">
              <w:rPr>
                <w:rFonts w:asciiTheme="minorHAnsi" w:hAnsiTheme="minorHAnsi" w:cstheme="minorHAnsi"/>
              </w:rPr>
              <w:t xml:space="preserve"> will broadly examine</w:t>
            </w:r>
            <w:r w:rsidR="0081001A">
              <w:rPr>
                <w:rFonts w:asciiTheme="minorHAnsi" w:hAnsiTheme="minorHAnsi" w:cstheme="minorHAnsi"/>
              </w:rPr>
              <w:t xml:space="preserve"> in the CGIAR context </w:t>
            </w:r>
            <w:r w:rsidR="009E3941">
              <w:rPr>
                <w:rFonts w:asciiTheme="minorHAnsi" w:hAnsiTheme="minorHAnsi" w:cstheme="minorHAnsi"/>
              </w:rPr>
              <w:t xml:space="preserve">inclusive innovation </w:t>
            </w:r>
            <w:r w:rsidR="00616DEF" w:rsidRPr="00616DEF">
              <w:rPr>
                <w:rStyle w:val="Hyperlink"/>
                <w:rFonts w:asciiTheme="minorHAnsi" w:hAnsiTheme="minorHAnsi" w:cstheme="minorHAnsi"/>
                <w:color w:val="auto"/>
                <w:u w:val="none"/>
              </w:rPr>
              <w:t>trade-offs and risks, and culture and concepts</w:t>
            </w:r>
            <w:r w:rsidR="0081001A">
              <w:rPr>
                <w:rStyle w:val="Hyperlink"/>
                <w:rFonts w:asciiTheme="minorHAnsi" w:hAnsiTheme="minorHAnsi" w:cstheme="minorHAnsi"/>
                <w:color w:val="auto"/>
                <w:u w:val="none"/>
              </w:rPr>
              <w:t>.</w:t>
            </w:r>
            <w:r w:rsidR="0034670E" w:rsidRPr="00616DEF">
              <w:rPr>
                <w:rStyle w:val="Hyperlink"/>
                <w:rFonts w:asciiTheme="minorHAnsi" w:hAnsiTheme="minorHAnsi" w:cstheme="minorHAnsi"/>
                <w:color w:val="auto"/>
                <w:u w:val="none"/>
              </w:rPr>
              <w:t xml:space="preserve"> </w:t>
            </w:r>
            <w:r w:rsidRPr="00616DEF">
              <w:rPr>
                <w:rFonts w:asciiTheme="minorHAnsi" w:hAnsiTheme="minorHAnsi" w:cstheme="minorHAnsi"/>
              </w:rPr>
              <w:t xml:space="preserve">Further, the manuscript will </w:t>
            </w:r>
            <w:r w:rsidR="001B6DC8">
              <w:rPr>
                <w:rFonts w:asciiTheme="minorHAnsi" w:hAnsiTheme="minorHAnsi" w:cstheme="minorHAnsi"/>
              </w:rPr>
              <w:t xml:space="preserve">comment on </w:t>
            </w:r>
            <w:r w:rsidR="001B6DC8" w:rsidRPr="001B6DC8">
              <w:rPr>
                <w:rFonts w:asciiTheme="minorHAnsi" w:hAnsiTheme="minorHAnsi" w:cstheme="minorHAnsi"/>
              </w:rPr>
              <w:t>lessons not only for CGIAR, but also for international development research organizations.</w:t>
            </w:r>
            <w:r w:rsidR="009E3941">
              <w:rPr>
                <w:rFonts w:asciiTheme="minorHAnsi" w:hAnsiTheme="minorHAnsi" w:cstheme="minorHAnsi"/>
              </w:rPr>
              <w:t xml:space="preserve"> This will include a </w:t>
            </w:r>
            <w:r w:rsidRPr="00616DEF">
              <w:rPr>
                <w:rFonts w:asciiTheme="minorHAnsi" w:hAnsiTheme="minorHAnsi" w:cstheme="minorHAnsi"/>
              </w:rPr>
              <w:t>shared</w:t>
            </w:r>
            <w:r w:rsidRPr="00666D49">
              <w:rPr>
                <w:rFonts w:asciiTheme="minorHAnsi" w:hAnsiTheme="minorHAnsi" w:cstheme="minorHAnsi"/>
              </w:rPr>
              <w:t xml:space="preserve"> understanding of the need and nature of inclusive innovation and offer ideas for future research, action, and investment.</w:t>
            </w:r>
            <w:r w:rsidR="00071D02">
              <w:rPr>
                <w:rFonts w:asciiTheme="minorHAnsi" w:hAnsiTheme="minorHAnsi" w:cstheme="minorHAnsi"/>
              </w:rPr>
              <w:t xml:space="preserve"> It is envisioned this manuscript would be a “short communication</w:t>
            </w:r>
            <w:r w:rsidR="00DD0916">
              <w:rPr>
                <w:rFonts w:asciiTheme="minorHAnsi" w:hAnsiTheme="minorHAnsi" w:cstheme="minorHAnsi"/>
              </w:rPr>
              <w:t>.”</w:t>
            </w:r>
          </w:p>
        </w:tc>
      </w:tr>
    </w:tbl>
    <w:p w14:paraId="5F4E691C" w14:textId="27C97F08" w:rsidR="005053FC" w:rsidRDefault="005053FC" w:rsidP="00CC4C50">
      <w:pPr>
        <w:spacing w:after="0" w:line="240" w:lineRule="auto"/>
      </w:pPr>
    </w:p>
    <w:tbl>
      <w:tblPr>
        <w:tblStyle w:val="TableGrid"/>
        <w:tblW w:w="0" w:type="auto"/>
        <w:tblLook w:val="04A0" w:firstRow="1" w:lastRow="0" w:firstColumn="1" w:lastColumn="0" w:noHBand="0" w:noVBand="1"/>
      </w:tblPr>
      <w:tblGrid>
        <w:gridCol w:w="9019"/>
      </w:tblGrid>
      <w:tr w:rsidR="009B5846" w14:paraId="4676AFC2" w14:textId="77777777" w:rsidTr="006A1B46">
        <w:tc>
          <w:tcPr>
            <w:tcW w:w="9019" w:type="dxa"/>
            <w:shd w:val="clear" w:color="auto" w:fill="D9E2F3" w:themeFill="accent1" w:themeFillTint="33"/>
          </w:tcPr>
          <w:p w14:paraId="162FE526" w14:textId="43F4CB9D" w:rsidR="009B5846" w:rsidRPr="006A1B46" w:rsidRDefault="00CF402A" w:rsidP="00CC4C50">
            <w:pPr>
              <w:rPr>
                <w:rFonts w:asciiTheme="minorHAnsi" w:hAnsiTheme="minorHAnsi" w:cstheme="minorHAnsi"/>
                <w:b/>
                <w:bCs/>
              </w:rPr>
            </w:pPr>
            <w:r>
              <w:rPr>
                <w:rFonts w:asciiTheme="minorHAnsi" w:hAnsiTheme="minorHAnsi" w:cstheme="minorHAnsi"/>
                <w:b/>
                <w:bCs/>
              </w:rPr>
              <w:t>Theme</w:t>
            </w:r>
            <w:r w:rsidR="009B5846" w:rsidRPr="006A1B46">
              <w:rPr>
                <w:rFonts w:asciiTheme="minorHAnsi" w:hAnsiTheme="minorHAnsi" w:cstheme="minorHAnsi"/>
                <w:b/>
                <w:bCs/>
              </w:rPr>
              <w:t xml:space="preserve"> 2: </w:t>
            </w:r>
            <w:r w:rsidR="006A1B46" w:rsidRPr="006A1B46">
              <w:rPr>
                <w:rFonts w:asciiTheme="minorHAnsi" w:hAnsiTheme="minorHAnsi" w:cstheme="minorHAnsi"/>
                <w:b/>
                <w:bCs/>
              </w:rPr>
              <w:t xml:space="preserve">Who </w:t>
            </w:r>
            <w:r w:rsidR="009711F8">
              <w:rPr>
                <w:rFonts w:asciiTheme="minorHAnsi" w:hAnsiTheme="minorHAnsi" w:cstheme="minorHAnsi"/>
                <w:b/>
                <w:bCs/>
              </w:rPr>
              <w:t>Contributes</w:t>
            </w:r>
            <w:r w:rsidR="00B67357">
              <w:rPr>
                <w:rFonts w:asciiTheme="minorHAnsi" w:hAnsiTheme="minorHAnsi" w:cstheme="minorHAnsi"/>
                <w:b/>
                <w:bCs/>
              </w:rPr>
              <w:t xml:space="preserve"> and is Responsible for</w:t>
            </w:r>
            <w:r w:rsidR="009711F8">
              <w:rPr>
                <w:rFonts w:asciiTheme="minorHAnsi" w:hAnsiTheme="minorHAnsi" w:cstheme="minorHAnsi"/>
                <w:b/>
                <w:bCs/>
              </w:rPr>
              <w:t xml:space="preserve"> </w:t>
            </w:r>
            <w:r w:rsidR="006A1B46" w:rsidRPr="006A1B46">
              <w:rPr>
                <w:rFonts w:asciiTheme="minorHAnsi" w:hAnsiTheme="minorHAnsi" w:cstheme="minorHAnsi"/>
                <w:b/>
                <w:bCs/>
              </w:rPr>
              <w:t>Inclusive Innovation</w:t>
            </w:r>
            <w:r w:rsidR="00DC68CA">
              <w:rPr>
                <w:rFonts w:asciiTheme="minorHAnsi" w:hAnsiTheme="minorHAnsi" w:cstheme="minorHAnsi"/>
                <w:b/>
                <w:bCs/>
              </w:rPr>
              <w:t>?</w:t>
            </w:r>
          </w:p>
        </w:tc>
      </w:tr>
      <w:tr w:rsidR="009B5846" w14:paraId="3320563B" w14:textId="77777777" w:rsidTr="00A948E3">
        <w:tc>
          <w:tcPr>
            <w:tcW w:w="9019" w:type="dxa"/>
          </w:tcPr>
          <w:p w14:paraId="52416DDB" w14:textId="3FDB5CC6" w:rsidR="00AF1B06" w:rsidRPr="004A0425" w:rsidRDefault="008F2CC7" w:rsidP="00CC4C50">
            <w:pPr>
              <w:tabs>
                <w:tab w:val="center" w:pos="4401"/>
              </w:tabs>
              <w:rPr>
                <w:rFonts w:asciiTheme="minorHAnsi" w:hAnsiTheme="minorHAnsi" w:cstheme="minorHAnsi"/>
              </w:rPr>
            </w:pPr>
            <w:r>
              <w:rPr>
                <w:rFonts w:asciiTheme="minorHAnsi" w:hAnsiTheme="minorHAnsi" w:cstheme="minorHAnsi"/>
              </w:rPr>
              <w:t>Within this them</w:t>
            </w:r>
            <w:r w:rsidR="000913BC">
              <w:rPr>
                <w:rFonts w:asciiTheme="minorHAnsi" w:hAnsiTheme="minorHAnsi" w:cstheme="minorHAnsi"/>
              </w:rPr>
              <w:t>e</w:t>
            </w:r>
            <w:r>
              <w:rPr>
                <w:rFonts w:asciiTheme="minorHAnsi" w:hAnsiTheme="minorHAnsi" w:cstheme="minorHAnsi"/>
              </w:rPr>
              <w:t>, the guest editors advise the manuscript to</w:t>
            </w:r>
            <w:r w:rsidR="0014262D" w:rsidRPr="004A0425">
              <w:rPr>
                <w:rFonts w:asciiTheme="minorHAnsi" w:hAnsiTheme="minorHAnsi" w:cstheme="minorHAnsi"/>
              </w:rPr>
              <w:t xml:space="preserve"> explore the </w:t>
            </w:r>
            <w:r w:rsidR="00800148">
              <w:rPr>
                <w:rFonts w:asciiTheme="minorHAnsi" w:hAnsiTheme="minorHAnsi" w:cstheme="minorHAnsi"/>
              </w:rPr>
              <w:t>entities</w:t>
            </w:r>
            <w:r w:rsidR="009711F8">
              <w:rPr>
                <w:rFonts w:asciiTheme="minorHAnsi" w:hAnsiTheme="minorHAnsi" w:cstheme="minorHAnsi"/>
              </w:rPr>
              <w:t xml:space="preserve"> necessary to the practice of</w:t>
            </w:r>
            <w:r w:rsidR="0014262D" w:rsidRPr="004A0425">
              <w:rPr>
                <w:rFonts w:asciiTheme="minorHAnsi" w:hAnsiTheme="minorHAnsi" w:cstheme="minorHAnsi"/>
              </w:rPr>
              <w:t xml:space="preserve"> inclusive innovation</w:t>
            </w:r>
            <w:r w:rsidR="008008F5">
              <w:rPr>
                <w:rFonts w:asciiTheme="minorHAnsi" w:hAnsiTheme="minorHAnsi" w:cstheme="minorHAnsi"/>
              </w:rPr>
              <w:t xml:space="preserve">. For example, </w:t>
            </w:r>
            <w:r w:rsidR="009711F8">
              <w:rPr>
                <w:rFonts w:asciiTheme="minorHAnsi" w:hAnsiTheme="minorHAnsi" w:cstheme="minorHAnsi"/>
              </w:rPr>
              <w:t xml:space="preserve">producers, </w:t>
            </w:r>
            <w:r w:rsidR="0014262D" w:rsidRPr="004A0425">
              <w:rPr>
                <w:rFonts w:asciiTheme="minorHAnsi" w:hAnsiTheme="minorHAnsi" w:cstheme="minorHAnsi"/>
              </w:rPr>
              <w:t xml:space="preserve">marginalized groups, </w:t>
            </w:r>
            <w:r w:rsidR="00A66D74">
              <w:rPr>
                <w:rFonts w:asciiTheme="minorHAnsi" w:hAnsiTheme="minorHAnsi" w:cstheme="minorHAnsi"/>
              </w:rPr>
              <w:t xml:space="preserve">researchers, </w:t>
            </w:r>
            <w:r w:rsidR="0014262D" w:rsidRPr="004A0425">
              <w:rPr>
                <w:rFonts w:asciiTheme="minorHAnsi" w:hAnsiTheme="minorHAnsi" w:cstheme="minorHAnsi"/>
              </w:rPr>
              <w:t>value chain actors, local and national governments</w:t>
            </w:r>
            <w:r w:rsidR="009711F8">
              <w:rPr>
                <w:rFonts w:asciiTheme="minorHAnsi" w:hAnsiTheme="minorHAnsi" w:cstheme="minorHAnsi"/>
              </w:rPr>
              <w:t>, and others</w:t>
            </w:r>
            <w:r w:rsidR="008008F5">
              <w:rPr>
                <w:rFonts w:asciiTheme="minorHAnsi" w:hAnsiTheme="minorHAnsi" w:cstheme="minorHAnsi"/>
              </w:rPr>
              <w:t xml:space="preserve"> </w:t>
            </w:r>
            <w:r w:rsidR="002B2094">
              <w:rPr>
                <w:rFonts w:asciiTheme="minorHAnsi" w:hAnsiTheme="minorHAnsi" w:cstheme="minorHAnsi"/>
              </w:rPr>
              <w:t xml:space="preserve">who </w:t>
            </w:r>
            <w:r w:rsidR="008008F5">
              <w:rPr>
                <w:rFonts w:asciiTheme="minorHAnsi" w:hAnsiTheme="minorHAnsi" w:cstheme="minorHAnsi"/>
              </w:rPr>
              <w:t>may play key roles in different contexts and types of agrifood system innovation.</w:t>
            </w:r>
            <w:r w:rsidR="0014262D" w:rsidRPr="004A0425">
              <w:rPr>
                <w:rFonts w:asciiTheme="minorHAnsi" w:hAnsiTheme="minorHAnsi" w:cstheme="minorHAnsi"/>
              </w:rPr>
              <w:t xml:space="preserve"> </w:t>
            </w:r>
            <w:r w:rsidR="008008F5">
              <w:rPr>
                <w:rFonts w:asciiTheme="minorHAnsi" w:hAnsiTheme="minorHAnsi" w:cstheme="minorHAnsi"/>
              </w:rPr>
              <w:t xml:space="preserve">The </w:t>
            </w:r>
            <w:r w:rsidR="001540B9">
              <w:rPr>
                <w:rFonts w:asciiTheme="minorHAnsi" w:hAnsiTheme="minorHAnsi" w:cstheme="minorHAnsi"/>
              </w:rPr>
              <w:t xml:space="preserve">manuscript </w:t>
            </w:r>
            <w:r w:rsidR="009711F8">
              <w:rPr>
                <w:rFonts w:asciiTheme="minorHAnsi" w:hAnsiTheme="minorHAnsi" w:cstheme="minorHAnsi"/>
              </w:rPr>
              <w:t xml:space="preserve">may </w:t>
            </w:r>
            <w:r w:rsidR="00227AF9">
              <w:rPr>
                <w:rFonts w:asciiTheme="minorHAnsi" w:hAnsiTheme="minorHAnsi" w:cstheme="minorHAnsi"/>
              </w:rPr>
              <w:t>explore</w:t>
            </w:r>
            <w:r w:rsidR="006648CF">
              <w:rPr>
                <w:rFonts w:asciiTheme="minorHAnsi" w:hAnsiTheme="minorHAnsi" w:cstheme="minorHAnsi"/>
              </w:rPr>
              <w:t xml:space="preserve"> practices for identification (or self-identification) of groups to engage, and how, where (and if) to draw boundaries.</w:t>
            </w:r>
          </w:p>
        </w:tc>
      </w:tr>
    </w:tbl>
    <w:p w14:paraId="195539AB" w14:textId="77777777" w:rsidR="006C7D95" w:rsidRDefault="006C7D95" w:rsidP="00CC4C50">
      <w:pPr>
        <w:spacing w:after="0" w:line="240" w:lineRule="auto"/>
      </w:pPr>
    </w:p>
    <w:tbl>
      <w:tblPr>
        <w:tblStyle w:val="TableGrid"/>
        <w:tblW w:w="0" w:type="auto"/>
        <w:tblLook w:val="04A0" w:firstRow="1" w:lastRow="0" w:firstColumn="1" w:lastColumn="0" w:noHBand="0" w:noVBand="1"/>
      </w:tblPr>
      <w:tblGrid>
        <w:gridCol w:w="9019"/>
      </w:tblGrid>
      <w:tr w:rsidR="006A1B46" w14:paraId="60FFC155" w14:textId="77777777" w:rsidTr="00A948E3">
        <w:tc>
          <w:tcPr>
            <w:tcW w:w="9019" w:type="dxa"/>
            <w:shd w:val="clear" w:color="auto" w:fill="D9E2F3" w:themeFill="accent1" w:themeFillTint="33"/>
          </w:tcPr>
          <w:p w14:paraId="44508B60" w14:textId="629982A7" w:rsidR="006A1B46" w:rsidRPr="006A1B46" w:rsidRDefault="00CF402A" w:rsidP="00CC4C50">
            <w:pPr>
              <w:rPr>
                <w:rFonts w:asciiTheme="minorHAnsi" w:hAnsiTheme="minorHAnsi" w:cstheme="minorHAnsi"/>
                <w:b/>
                <w:bCs/>
              </w:rPr>
            </w:pPr>
            <w:r>
              <w:rPr>
                <w:rFonts w:asciiTheme="minorHAnsi" w:hAnsiTheme="minorHAnsi" w:cstheme="minorHAnsi"/>
                <w:b/>
                <w:bCs/>
              </w:rPr>
              <w:t>Theme</w:t>
            </w:r>
            <w:r w:rsidR="0072566C" w:rsidRPr="006A1B46">
              <w:rPr>
                <w:rFonts w:asciiTheme="minorHAnsi" w:hAnsiTheme="minorHAnsi" w:cstheme="minorHAnsi"/>
                <w:b/>
                <w:bCs/>
              </w:rPr>
              <w:t xml:space="preserve"> </w:t>
            </w:r>
            <w:r w:rsidR="006A1B46" w:rsidRPr="006A1B46">
              <w:rPr>
                <w:rFonts w:asciiTheme="minorHAnsi" w:hAnsiTheme="minorHAnsi" w:cstheme="minorHAnsi"/>
                <w:b/>
                <w:bCs/>
              </w:rPr>
              <w:t xml:space="preserve">3: </w:t>
            </w:r>
            <w:r w:rsidR="006A1B46">
              <w:rPr>
                <w:rFonts w:asciiTheme="minorHAnsi" w:hAnsiTheme="minorHAnsi" w:cstheme="minorHAnsi"/>
                <w:b/>
                <w:bCs/>
              </w:rPr>
              <w:t>What</w:t>
            </w:r>
            <w:r w:rsidR="00EA37ED">
              <w:rPr>
                <w:rFonts w:asciiTheme="minorHAnsi" w:hAnsiTheme="minorHAnsi" w:cstheme="minorHAnsi"/>
                <w:b/>
                <w:bCs/>
              </w:rPr>
              <w:t xml:space="preserve"> </w:t>
            </w:r>
            <w:r w:rsidR="0060526B">
              <w:rPr>
                <w:rFonts w:asciiTheme="minorHAnsi" w:hAnsiTheme="minorHAnsi" w:cstheme="minorHAnsi"/>
                <w:b/>
                <w:bCs/>
              </w:rPr>
              <w:t xml:space="preserve">Makes </w:t>
            </w:r>
            <w:r w:rsidR="00EA37ED">
              <w:rPr>
                <w:rFonts w:asciiTheme="minorHAnsi" w:hAnsiTheme="minorHAnsi" w:cstheme="minorHAnsi"/>
                <w:b/>
                <w:bCs/>
              </w:rPr>
              <w:t xml:space="preserve">Inclusive Innovation </w:t>
            </w:r>
            <w:r w:rsidR="00880B50">
              <w:rPr>
                <w:rFonts w:asciiTheme="minorHAnsi" w:hAnsiTheme="minorHAnsi" w:cstheme="minorHAnsi"/>
                <w:b/>
                <w:bCs/>
              </w:rPr>
              <w:t>Successful</w:t>
            </w:r>
            <w:r w:rsidR="00DC68CA">
              <w:rPr>
                <w:rFonts w:asciiTheme="minorHAnsi" w:hAnsiTheme="minorHAnsi" w:cstheme="minorHAnsi"/>
                <w:b/>
                <w:bCs/>
              </w:rPr>
              <w:t>?</w:t>
            </w:r>
          </w:p>
        </w:tc>
      </w:tr>
      <w:tr w:rsidR="006A1B46" w14:paraId="3B5F105C" w14:textId="77777777" w:rsidTr="00A948E3">
        <w:tc>
          <w:tcPr>
            <w:tcW w:w="9019" w:type="dxa"/>
          </w:tcPr>
          <w:p w14:paraId="4EA8C374" w14:textId="00FE0136" w:rsidR="00D13410" w:rsidRPr="004A0425" w:rsidRDefault="008F2CC7" w:rsidP="00CC4C50">
            <w:pPr>
              <w:tabs>
                <w:tab w:val="center" w:pos="4401"/>
              </w:tabs>
              <w:rPr>
                <w:rFonts w:asciiTheme="minorHAnsi" w:hAnsiTheme="minorHAnsi" w:cstheme="minorHAnsi"/>
              </w:rPr>
            </w:pPr>
            <w:r>
              <w:rPr>
                <w:rFonts w:asciiTheme="minorHAnsi" w:hAnsiTheme="minorHAnsi" w:cstheme="minorHAnsi"/>
              </w:rPr>
              <w:t>Within this them</w:t>
            </w:r>
            <w:r w:rsidR="000913BC">
              <w:rPr>
                <w:rFonts w:asciiTheme="minorHAnsi" w:hAnsiTheme="minorHAnsi" w:cstheme="minorHAnsi"/>
              </w:rPr>
              <w:t>e</w:t>
            </w:r>
            <w:r>
              <w:rPr>
                <w:rFonts w:asciiTheme="minorHAnsi" w:hAnsiTheme="minorHAnsi" w:cstheme="minorHAnsi"/>
              </w:rPr>
              <w:t>, the guest editors advise the manuscript should</w:t>
            </w:r>
            <w:r w:rsidR="00EA37ED">
              <w:rPr>
                <w:rFonts w:asciiTheme="minorHAnsi" w:hAnsiTheme="minorHAnsi" w:cstheme="minorHAnsi"/>
              </w:rPr>
              <w:t xml:space="preserve"> </w:t>
            </w:r>
            <w:r w:rsidR="00E74C32">
              <w:rPr>
                <w:rFonts w:asciiTheme="minorHAnsi" w:hAnsiTheme="minorHAnsi" w:cstheme="minorHAnsi"/>
              </w:rPr>
              <w:t xml:space="preserve">examine key features of </w:t>
            </w:r>
            <w:r w:rsidR="00880B50">
              <w:rPr>
                <w:rFonts w:asciiTheme="minorHAnsi" w:hAnsiTheme="minorHAnsi" w:cstheme="minorHAnsi"/>
              </w:rPr>
              <w:t>inclusive innovation</w:t>
            </w:r>
            <w:r w:rsidR="00E74C32">
              <w:rPr>
                <w:rFonts w:asciiTheme="minorHAnsi" w:hAnsiTheme="minorHAnsi" w:cstheme="minorHAnsi"/>
              </w:rPr>
              <w:t xml:space="preserve"> in agrifood systems and assess their importance in different contexts and types of agrifood system innovation</w:t>
            </w:r>
            <w:r w:rsidR="00880B50">
              <w:rPr>
                <w:rFonts w:asciiTheme="minorHAnsi" w:hAnsiTheme="minorHAnsi" w:cstheme="minorHAnsi"/>
              </w:rPr>
              <w:t xml:space="preserve">. </w:t>
            </w:r>
            <w:r w:rsidR="006648CF">
              <w:rPr>
                <w:rFonts w:asciiTheme="minorHAnsi" w:hAnsiTheme="minorHAnsi" w:cstheme="minorHAnsi"/>
              </w:rPr>
              <w:t xml:space="preserve">Of special salience is research </w:t>
            </w:r>
            <w:r w:rsidR="00243619">
              <w:rPr>
                <w:rFonts w:asciiTheme="minorHAnsi" w:hAnsiTheme="minorHAnsi" w:cstheme="minorHAnsi"/>
              </w:rPr>
              <w:t>w</w:t>
            </w:r>
            <w:r w:rsidR="006648CF">
              <w:rPr>
                <w:rFonts w:asciiTheme="minorHAnsi" w:hAnsiTheme="minorHAnsi" w:cstheme="minorHAnsi"/>
              </w:rPr>
              <w:t>ork that explore</w:t>
            </w:r>
            <w:r w:rsidR="00483D0B">
              <w:rPr>
                <w:rFonts w:asciiTheme="minorHAnsi" w:hAnsiTheme="minorHAnsi" w:cstheme="minorHAnsi"/>
              </w:rPr>
              <w:t>s</w:t>
            </w:r>
            <w:r w:rsidR="006648CF">
              <w:rPr>
                <w:rFonts w:asciiTheme="minorHAnsi" w:hAnsiTheme="minorHAnsi" w:cstheme="minorHAnsi"/>
              </w:rPr>
              <w:t xml:space="preserve"> questions around</w:t>
            </w:r>
            <w:r w:rsidR="00E74C32">
              <w:rPr>
                <w:rFonts w:asciiTheme="minorHAnsi" w:hAnsiTheme="minorHAnsi" w:cstheme="minorHAnsi"/>
              </w:rPr>
              <w:t xml:space="preserve">: context-specificity; </w:t>
            </w:r>
            <w:r w:rsidR="00E74C32" w:rsidRPr="00E74C32">
              <w:rPr>
                <w:rFonts w:asciiTheme="minorHAnsi" w:hAnsiTheme="minorHAnsi" w:cstheme="minorHAnsi"/>
              </w:rPr>
              <w:t>novel modes of knowledge exchange</w:t>
            </w:r>
            <w:r w:rsidR="00DC68CA">
              <w:rPr>
                <w:rFonts w:asciiTheme="minorHAnsi" w:hAnsiTheme="minorHAnsi" w:cstheme="minorHAnsi"/>
              </w:rPr>
              <w:t xml:space="preserve"> and</w:t>
            </w:r>
            <w:r w:rsidR="00E74C32" w:rsidRPr="00E74C32">
              <w:rPr>
                <w:rFonts w:asciiTheme="minorHAnsi" w:hAnsiTheme="minorHAnsi" w:cstheme="minorHAnsi"/>
              </w:rPr>
              <w:t xml:space="preserve"> capacity sharing</w:t>
            </w:r>
            <w:r w:rsidR="00E74C32">
              <w:rPr>
                <w:rFonts w:asciiTheme="minorHAnsi" w:hAnsiTheme="minorHAnsi" w:cstheme="minorHAnsi"/>
              </w:rPr>
              <w:t xml:space="preserve">; </w:t>
            </w:r>
            <w:r w:rsidR="00E74C32" w:rsidRPr="00E74C32">
              <w:rPr>
                <w:rFonts w:asciiTheme="minorHAnsi" w:hAnsiTheme="minorHAnsi" w:cstheme="minorHAnsi"/>
              </w:rPr>
              <w:t>multi</w:t>
            </w:r>
            <w:r w:rsidR="00E74C32">
              <w:rPr>
                <w:rFonts w:asciiTheme="minorHAnsi" w:hAnsiTheme="minorHAnsi" w:cstheme="minorHAnsi"/>
              </w:rPr>
              <w:t>-</w:t>
            </w:r>
            <w:r w:rsidR="00E74C32" w:rsidRPr="00E74C32">
              <w:rPr>
                <w:rFonts w:asciiTheme="minorHAnsi" w:hAnsiTheme="minorHAnsi" w:cstheme="minorHAnsi"/>
              </w:rPr>
              <w:t>level engagement</w:t>
            </w:r>
            <w:r w:rsidR="00E74C32">
              <w:rPr>
                <w:rFonts w:asciiTheme="minorHAnsi" w:hAnsiTheme="minorHAnsi" w:cstheme="minorHAnsi"/>
              </w:rPr>
              <w:t xml:space="preserve">; </w:t>
            </w:r>
            <w:r w:rsidR="00E74C32" w:rsidRPr="00E74C32">
              <w:rPr>
                <w:rFonts w:asciiTheme="minorHAnsi" w:hAnsiTheme="minorHAnsi" w:cstheme="minorHAnsi"/>
              </w:rPr>
              <w:t>emergent collaboration;</w:t>
            </w:r>
            <w:r w:rsidR="00E74C32">
              <w:rPr>
                <w:rFonts w:asciiTheme="minorHAnsi" w:hAnsiTheme="minorHAnsi" w:cstheme="minorHAnsi"/>
              </w:rPr>
              <w:t xml:space="preserve"> </w:t>
            </w:r>
            <w:r w:rsidR="00D13410">
              <w:rPr>
                <w:rFonts w:asciiTheme="minorHAnsi" w:hAnsiTheme="minorHAnsi" w:cstheme="minorHAnsi"/>
              </w:rPr>
              <w:t xml:space="preserve">leveraging </w:t>
            </w:r>
            <w:r w:rsidR="00D13410" w:rsidRPr="00DD033A">
              <w:rPr>
                <w:rFonts w:asciiTheme="minorHAnsi" w:hAnsiTheme="minorHAnsi" w:cstheme="minorHAnsi"/>
              </w:rPr>
              <w:t>direct experience in navigating shocks or changing practices</w:t>
            </w:r>
            <w:r w:rsidR="00D13410">
              <w:rPr>
                <w:rFonts w:asciiTheme="minorHAnsi" w:hAnsiTheme="minorHAnsi" w:cstheme="minorHAnsi"/>
              </w:rPr>
              <w:t xml:space="preserve">; </w:t>
            </w:r>
            <w:r w:rsidR="00E74C32">
              <w:rPr>
                <w:rFonts w:asciiTheme="minorHAnsi" w:hAnsiTheme="minorHAnsi" w:cstheme="minorHAnsi"/>
              </w:rPr>
              <w:t xml:space="preserve">design thinking; participatory technology testing; shared value creation; multiple benefits; </w:t>
            </w:r>
            <w:r w:rsidR="00B23454">
              <w:rPr>
                <w:rFonts w:asciiTheme="minorHAnsi" w:hAnsiTheme="minorHAnsi" w:cstheme="minorHAnsi"/>
              </w:rPr>
              <w:t xml:space="preserve">and </w:t>
            </w:r>
            <w:r w:rsidR="00E74C32" w:rsidRPr="00E74C32">
              <w:rPr>
                <w:rFonts w:asciiTheme="minorHAnsi" w:hAnsiTheme="minorHAnsi" w:cstheme="minorHAnsi"/>
              </w:rPr>
              <w:t>system-level sustainability</w:t>
            </w:r>
            <w:r w:rsidR="00E74C32">
              <w:rPr>
                <w:rFonts w:asciiTheme="minorHAnsi" w:hAnsiTheme="minorHAnsi" w:cstheme="minorHAnsi"/>
              </w:rPr>
              <w:t>.</w:t>
            </w:r>
          </w:p>
        </w:tc>
      </w:tr>
    </w:tbl>
    <w:p w14:paraId="72197F4A" w14:textId="77777777" w:rsidR="008008F5" w:rsidRDefault="008008F5" w:rsidP="00CC4C50">
      <w:pPr>
        <w:spacing w:after="0" w:line="240" w:lineRule="auto"/>
      </w:pPr>
    </w:p>
    <w:tbl>
      <w:tblPr>
        <w:tblStyle w:val="TableGrid"/>
        <w:tblW w:w="0" w:type="auto"/>
        <w:tblLook w:val="04A0" w:firstRow="1" w:lastRow="0" w:firstColumn="1" w:lastColumn="0" w:noHBand="0" w:noVBand="1"/>
      </w:tblPr>
      <w:tblGrid>
        <w:gridCol w:w="9019"/>
      </w:tblGrid>
      <w:tr w:rsidR="006A1B46" w14:paraId="01308465" w14:textId="77777777" w:rsidTr="00A948E3">
        <w:tc>
          <w:tcPr>
            <w:tcW w:w="9019" w:type="dxa"/>
            <w:shd w:val="clear" w:color="auto" w:fill="D9E2F3" w:themeFill="accent1" w:themeFillTint="33"/>
          </w:tcPr>
          <w:p w14:paraId="33ACA486" w14:textId="27DE019E" w:rsidR="006A1B46" w:rsidRPr="006208CC" w:rsidRDefault="00CF402A" w:rsidP="00CC4C50">
            <w:pPr>
              <w:rPr>
                <w:rFonts w:asciiTheme="minorHAnsi" w:hAnsiTheme="minorHAnsi" w:cstheme="minorHAnsi"/>
                <w:b/>
                <w:bCs/>
              </w:rPr>
            </w:pPr>
            <w:r>
              <w:rPr>
                <w:rFonts w:asciiTheme="minorHAnsi" w:hAnsiTheme="minorHAnsi" w:cstheme="minorHAnsi"/>
                <w:b/>
                <w:bCs/>
              </w:rPr>
              <w:t>Theme</w:t>
            </w:r>
            <w:r w:rsidR="006A1B46" w:rsidRPr="006208CC">
              <w:rPr>
                <w:rFonts w:asciiTheme="minorHAnsi" w:hAnsiTheme="minorHAnsi" w:cstheme="minorHAnsi"/>
                <w:b/>
                <w:bCs/>
              </w:rPr>
              <w:t xml:space="preserve"> 4: </w:t>
            </w:r>
            <w:r w:rsidR="00D13410">
              <w:rPr>
                <w:rFonts w:asciiTheme="minorHAnsi" w:hAnsiTheme="minorHAnsi" w:cstheme="minorHAnsi"/>
                <w:b/>
                <w:bCs/>
              </w:rPr>
              <w:t xml:space="preserve">How Does </w:t>
            </w:r>
            <w:r w:rsidR="006208CC" w:rsidRPr="006208CC">
              <w:rPr>
                <w:rFonts w:asciiTheme="minorHAnsi" w:hAnsiTheme="minorHAnsi" w:cstheme="minorHAnsi"/>
                <w:b/>
                <w:bCs/>
              </w:rPr>
              <w:t>Inclusi</w:t>
            </w:r>
            <w:r w:rsidR="00D13410">
              <w:rPr>
                <w:rFonts w:asciiTheme="minorHAnsi" w:hAnsiTheme="minorHAnsi" w:cstheme="minorHAnsi"/>
                <w:b/>
                <w:bCs/>
              </w:rPr>
              <w:t>ve Innovation Happen</w:t>
            </w:r>
            <w:r w:rsidR="006208CC" w:rsidRPr="006208CC">
              <w:rPr>
                <w:rFonts w:asciiTheme="minorHAnsi" w:hAnsiTheme="minorHAnsi" w:cstheme="minorHAnsi"/>
                <w:b/>
                <w:bCs/>
              </w:rPr>
              <w:t>?</w:t>
            </w:r>
          </w:p>
        </w:tc>
      </w:tr>
      <w:tr w:rsidR="006A1B46" w14:paraId="54628F91" w14:textId="77777777" w:rsidTr="00A948E3">
        <w:tc>
          <w:tcPr>
            <w:tcW w:w="9019" w:type="dxa"/>
          </w:tcPr>
          <w:p w14:paraId="3D53D6C1" w14:textId="1536AF08" w:rsidR="00CF26FB" w:rsidRPr="00AF1B06" w:rsidRDefault="008F2CC7" w:rsidP="00CC4C50">
            <w:pPr>
              <w:tabs>
                <w:tab w:val="center" w:pos="4401"/>
              </w:tabs>
              <w:rPr>
                <w:rFonts w:asciiTheme="minorHAnsi" w:hAnsiTheme="minorHAnsi" w:cstheme="minorHAnsi"/>
              </w:rPr>
            </w:pPr>
            <w:r>
              <w:rPr>
                <w:rFonts w:asciiTheme="minorHAnsi" w:hAnsiTheme="minorHAnsi" w:cstheme="minorHAnsi"/>
              </w:rPr>
              <w:t>Within this them</w:t>
            </w:r>
            <w:r w:rsidR="000913BC">
              <w:rPr>
                <w:rFonts w:asciiTheme="minorHAnsi" w:hAnsiTheme="minorHAnsi" w:cstheme="minorHAnsi"/>
              </w:rPr>
              <w:t>e</w:t>
            </w:r>
            <w:r>
              <w:rPr>
                <w:rFonts w:asciiTheme="minorHAnsi" w:hAnsiTheme="minorHAnsi" w:cstheme="minorHAnsi"/>
              </w:rPr>
              <w:t xml:space="preserve">, the guest editors advise the manuscript to </w:t>
            </w:r>
            <w:r w:rsidR="00CF26FB">
              <w:rPr>
                <w:rFonts w:asciiTheme="minorHAnsi" w:hAnsiTheme="minorHAnsi" w:cstheme="minorHAnsi"/>
              </w:rPr>
              <w:t xml:space="preserve">explore </w:t>
            </w:r>
            <w:r w:rsidR="00245B06">
              <w:rPr>
                <w:rFonts w:asciiTheme="minorHAnsi" w:hAnsiTheme="minorHAnsi" w:cstheme="minorHAnsi"/>
              </w:rPr>
              <w:t>learnings</w:t>
            </w:r>
            <w:r w:rsidR="006648CF">
              <w:rPr>
                <w:rFonts w:asciiTheme="minorHAnsi" w:hAnsiTheme="minorHAnsi" w:cstheme="minorHAnsi"/>
              </w:rPr>
              <w:t xml:space="preserve"> </w:t>
            </w:r>
            <w:r w:rsidR="00245B06">
              <w:rPr>
                <w:rFonts w:asciiTheme="minorHAnsi" w:hAnsiTheme="minorHAnsi" w:cstheme="minorHAnsi"/>
              </w:rPr>
              <w:t xml:space="preserve">on </w:t>
            </w:r>
            <w:r w:rsidR="00D13410">
              <w:rPr>
                <w:rFonts w:asciiTheme="minorHAnsi" w:hAnsiTheme="minorHAnsi" w:cstheme="minorHAnsi"/>
              </w:rPr>
              <w:t xml:space="preserve">approaches, mechanisms, and practices </w:t>
            </w:r>
            <w:r w:rsidR="00AF1B06">
              <w:rPr>
                <w:rFonts w:asciiTheme="minorHAnsi" w:hAnsiTheme="minorHAnsi" w:cstheme="minorHAnsi"/>
              </w:rPr>
              <w:t>associated with</w:t>
            </w:r>
            <w:r w:rsidR="00D13410">
              <w:rPr>
                <w:rFonts w:asciiTheme="minorHAnsi" w:hAnsiTheme="minorHAnsi" w:cstheme="minorHAnsi"/>
              </w:rPr>
              <w:t xml:space="preserve"> </w:t>
            </w:r>
            <w:r w:rsidR="00CF26FB">
              <w:rPr>
                <w:rFonts w:asciiTheme="minorHAnsi" w:hAnsiTheme="minorHAnsi" w:cstheme="minorHAnsi"/>
              </w:rPr>
              <w:t>inclusiv</w:t>
            </w:r>
            <w:r w:rsidR="00AF1B06">
              <w:rPr>
                <w:rFonts w:asciiTheme="minorHAnsi" w:hAnsiTheme="minorHAnsi" w:cstheme="minorHAnsi"/>
              </w:rPr>
              <w:t xml:space="preserve">e </w:t>
            </w:r>
            <w:r w:rsidR="00D13410">
              <w:rPr>
                <w:rFonts w:asciiTheme="minorHAnsi" w:hAnsiTheme="minorHAnsi" w:cstheme="minorHAnsi"/>
              </w:rPr>
              <w:t>agrifood system</w:t>
            </w:r>
            <w:r w:rsidR="00CF26FB">
              <w:rPr>
                <w:rFonts w:asciiTheme="minorHAnsi" w:hAnsiTheme="minorHAnsi" w:cstheme="minorHAnsi"/>
              </w:rPr>
              <w:t xml:space="preserve"> innovation</w:t>
            </w:r>
            <w:r w:rsidR="00AF1B06">
              <w:rPr>
                <w:rFonts w:asciiTheme="minorHAnsi" w:hAnsiTheme="minorHAnsi" w:cstheme="minorHAnsi"/>
              </w:rPr>
              <w:t xml:space="preserve"> and assess how and when they increase inclusivity and contribute to beneficial outcomes</w:t>
            </w:r>
            <w:r w:rsidR="00CF26FB">
              <w:rPr>
                <w:rFonts w:asciiTheme="minorHAnsi" w:hAnsiTheme="minorHAnsi" w:cstheme="minorHAnsi"/>
              </w:rPr>
              <w:t>.</w:t>
            </w:r>
            <w:r w:rsidR="00E74C32">
              <w:rPr>
                <w:rFonts w:asciiTheme="minorHAnsi" w:hAnsiTheme="minorHAnsi" w:cstheme="minorHAnsi"/>
              </w:rPr>
              <w:t xml:space="preserve"> </w:t>
            </w:r>
            <w:r w:rsidR="00F831A4">
              <w:rPr>
                <w:rFonts w:asciiTheme="minorHAnsi" w:hAnsiTheme="minorHAnsi" w:cstheme="minorHAnsi"/>
              </w:rPr>
              <w:t xml:space="preserve">Relevant research might include, inter alia, </w:t>
            </w:r>
            <w:r w:rsidR="00D13410">
              <w:rPr>
                <w:rFonts w:asciiTheme="minorHAnsi" w:hAnsiTheme="minorHAnsi" w:cstheme="minorHAnsi"/>
              </w:rPr>
              <w:t xml:space="preserve">networks; governance practices; knowledge systems; </w:t>
            </w:r>
            <w:r w:rsidR="0036541E">
              <w:rPr>
                <w:rFonts w:asciiTheme="minorHAnsi" w:hAnsiTheme="minorHAnsi" w:cstheme="minorHAnsi"/>
              </w:rPr>
              <w:t>b</w:t>
            </w:r>
            <w:r w:rsidR="006E40B5" w:rsidRPr="006E40B5">
              <w:rPr>
                <w:rFonts w:asciiTheme="minorHAnsi" w:hAnsiTheme="minorHAnsi" w:cstheme="minorHAnsi"/>
              </w:rPr>
              <w:t>usiness models</w:t>
            </w:r>
            <w:r w:rsidR="0036541E">
              <w:rPr>
                <w:rFonts w:asciiTheme="minorHAnsi" w:hAnsiTheme="minorHAnsi" w:cstheme="minorHAnsi"/>
              </w:rPr>
              <w:t xml:space="preserve">; </w:t>
            </w:r>
            <w:r w:rsidR="00AF1B06">
              <w:rPr>
                <w:rFonts w:asciiTheme="minorHAnsi" w:hAnsiTheme="minorHAnsi" w:cstheme="minorHAnsi"/>
              </w:rPr>
              <w:t>functional capacity development; innovation hubs; technology bundles; a</w:t>
            </w:r>
            <w:r w:rsidR="00AF1B06" w:rsidRPr="00AF1B06">
              <w:rPr>
                <w:rFonts w:asciiTheme="minorHAnsi" w:hAnsiTheme="minorHAnsi" w:cstheme="minorHAnsi"/>
              </w:rPr>
              <w:t>ccess to finance</w:t>
            </w:r>
            <w:r w:rsidR="00AF1B06">
              <w:rPr>
                <w:rFonts w:asciiTheme="minorHAnsi" w:hAnsiTheme="minorHAnsi" w:cstheme="minorHAnsi"/>
              </w:rPr>
              <w:t xml:space="preserve">; incubators / start-ups; public-private partnerships; and </w:t>
            </w:r>
            <w:r w:rsidR="00D13410">
              <w:rPr>
                <w:rFonts w:asciiTheme="minorHAnsi" w:hAnsiTheme="minorHAnsi" w:cstheme="minorHAnsi"/>
              </w:rPr>
              <w:t>policy engagement.</w:t>
            </w:r>
          </w:p>
        </w:tc>
      </w:tr>
    </w:tbl>
    <w:p w14:paraId="64E78D73" w14:textId="77777777" w:rsidR="004D65CD" w:rsidRDefault="004D65CD" w:rsidP="00CC4C50">
      <w:pPr>
        <w:spacing w:after="0" w:line="240" w:lineRule="auto"/>
      </w:pPr>
    </w:p>
    <w:tbl>
      <w:tblPr>
        <w:tblStyle w:val="TableGrid"/>
        <w:tblW w:w="0" w:type="auto"/>
        <w:tblLook w:val="04A0" w:firstRow="1" w:lastRow="0" w:firstColumn="1" w:lastColumn="0" w:noHBand="0" w:noVBand="1"/>
      </w:tblPr>
      <w:tblGrid>
        <w:gridCol w:w="9019"/>
      </w:tblGrid>
      <w:tr w:rsidR="00497A40" w14:paraId="6D446D5E" w14:textId="77777777" w:rsidTr="00A948E3">
        <w:tc>
          <w:tcPr>
            <w:tcW w:w="9019" w:type="dxa"/>
            <w:shd w:val="clear" w:color="auto" w:fill="D9E2F3" w:themeFill="accent1" w:themeFillTint="33"/>
          </w:tcPr>
          <w:p w14:paraId="2FB27BCE" w14:textId="5D5D13DF" w:rsidR="00497A40" w:rsidRPr="001E68B5" w:rsidRDefault="00CF402A" w:rsidP="00CC4C50">
            <w:pPr>
              <w:rPr>
                <w:rFonts w:asciiTheme="minorHAnsi" w:hAnsiTheme="minorHAnsi" w:cstheme="minorHAnsi"/>
                <w:b/>
                <w:bCs/>
              </w:rPr>
            </w:pPr>
            <w:r>
              <w:rPr>
                <w:rFonts w:asciiTheme="minorHAnsi" w:hAnsiTheme="minorHAnsi" w:cstheme="minorHAnsi"/>
                <w:b/>
                <w:bCs/>
              </w:rPr>
              <w:t>Theme</w:t>
            </w:r>
            <w:r w:rsidR="00497A40" w:rsidRPr="001E68B5">
              <w:rPr>
                <w:rFonts w:asciiTheme="minorHAnsi" w:hAnsiTheme="minorHAnsi" w:cstheme="minorHAnsi"/>
                <w:b/>
                <w:bCs/>
              </w:rPr>
              <w:t xml:space="preserve"> </w:t>
            </w:r>
            <w:r w:rsidR="00EC3932">
              <w:rPr>
                <w:rFonts w:asciiTheme="minorHAnsi" w:hAnsiTheme="minorHAnsi" w:cstheme="minorHAnsi"/>
                <w:b/>
                <w:bCs/>
              </w:rPr>
              <w:t>5</w:t>
            </w:r>
            <w:r w:rsidR="00497A40" w:rsidRPr="001E68B5">
              <w:rPr>
                <w:rFonts w:asciiTheme="minorHAnsi" w:hAnsiTheme="minorHAnsi" w:cstheme="minorHAnsi"/>
                <w:b/>
                <w:bCs/>
              </w:rPr>
              <w:t xml:space="preserve">: </w:t>
            </w:r>
            <w:r w:rsidR="00EC3932" w:rsidRPr="00FD7EAB">
              <w:rPr>
                <w:rFonts w:asciiTheme="minorHAnsi" w:hAnsiTheme="minorHAnsi" w:cstheme="minorHAnsi"/>
                <w:b/>
                <w:bCs/>
              </w:rPr>
              <w:t xml:space="preserve">When </w:t>
            </w:r>
            <w:r w:rsidR="00FD7EAB" w:rsidRPr="00FD7EAB">
              <w:rPr>
                <w:rFonts w:asciiTheme="minorHAnsi" w:hAnsiTheme="minorHAnsi" w:cstheme="minorHAnsi"/>
                <w:b/>
                <w:bCs/>
              </w:rPr>
              <w:t>Is</w:t>
            </w:r>
            <w:r w:rsidR="00EC3932" w:rsidRPr="00FD7EAB">
              <w:rPr>
                <w:rFonts w:asciiTheme="minorHAnsi" w:hAnsiTheme="minorHAnsi" w:cstheme="minorHAnsi"/>
                <w:b/>
                <w:bCs/>
              </w:rPr>
              <w:t xml:space="preserve"> </w:t>
            </w:r>
            <w:r w:rsidR="00FD7EAB" w:rsidRPr="00FD7EAB">
              <w:rPr>
                <w:rFonts w:asciiTheme="minorHAnsi" w:hAnsiTheme="minorHAnsi" w:cstheme="minorHAnsi"/>
                <w:b/>
                <w:bCs/>
              </w:rPr>
              <w:t>Inclusivity Most Effective and Efficient</w:t>
            </w:r>
            <w:r w:rsidR="00DC68CA">
              <w:rPr>
                <w:rFonts w:asciiTheme="minorHAnsi" w:hAnsiTheme="minorHAnsi" w:cstheme="minorHAnsi"/>
                <w:b/>
                <w:bCs/>
              </w:rPr>
              <w:t>?</w:t>
            </w:r>
          </w:p>
        </w:tc>
      </w:tr>
      <w:tr w:rsidR="00497A40" w14:paraId="190F1C8C" w14:textId="77777777" w:rsidTr="00A948E3">
        <w:tc>
          <w:tcPr>
            <w:tcW w:w="9019" w:type="dxa"/>
          </w:tcPr>
          <w:p w14:paraId="75249FB0" w14:textId="1A47257E" w:rsidR="001610C1" w:rsidRPr="004A0425" w:rsidRDefault="008F2CC7" w:rsidP="00CC4C50">
            <w:pPr>
              <w:tabs>
                <w:tab w:val="center" w:pos="4401"/>
              </w:tabs>
              <w:rPr>
                <w:rFonts w:asciiTheme="minorHAnsi" w:hAnsiTheme="minorHAnsi" w:cstheme="minorHAnsi"/>
              </w:rPr>
            </w:pPr>
            <w:r>
              <w:rPr>
                <w:rFonts w:asciiTheme="minorHAnsi" w:hAnsiTheme="minorHAnsi" w:cstheme="minorHAnsi"/>
              </w:rPr>
              <w:t>Within this them</w:t>
            </w:r>
            <w:r w:rsidR="000913BC">
              <w:rPr>
                <w:rFonts w:asciiTheme="minorHAnsi" w:hAnsiTheme="minorHAnsi" w:cstheme="minorHAnsi"/>
              </w:rPr>
              <w:t>e</w:t>
            </w:r>
            <w:r>
              <w:rPr>
                <w:rFonts w:asciiTheme="minorHAnsi" w:hAnsiTheme="minorHAnsi" w:cstheme="minorHAnsi"/>
              </w:rPr>
              <w:t xml:space="preserve">, the guest </w:t>
            </w:r>
            <w:r w:rsidRPr="00531D78">
              <w:rPr>
                <w:rFonts w:asciiTheme="minorHAnsi" w:hAnsiTheme="minorHAnsi" w:cstheme="minorHAnsi"/>
              </w:rPr>
              <w:t xml:space="preserve">editors </w:t>
            </w:r>
            <w:r w:rsidR="00531D78" w:rsidRPr="00531D78">
              <w:rPr>
                <w:rFonts w:asciiTheme="minorHAnsi" w:hAnsiTheme="minorHAnsi" w:cstheme="minorHAnsi"/>
              </w:rPr>
              <w:t>recommend</w:t>
            </w:r>
            <w:r w:rsidRPr="00531D78">
              <w:rPr>
                <w:rFonts w:asciiTheme="minorHAnsi" w:hAnsiTheme="minorHAnsi" w:cstheme="minorHAnsi"/>
              </w:rPr>
              <w:t xml:space="preserve"> the</w:t>
            </w:r>
            <w:r>
              <w:rPr>
                <w:rFonts w:asciiTheme="minorHAnsi" w:hAnsiTheme="minorHAnsi" w:cstheme="minorHAnsi"/>
              </w:rPr>
              <w:t xml:space="preserve"> manuscript to </w:t>
            </w:r>
            <w:r w:rsidR="0095167F">
              <w:rPr>
                <w:rFonts w:asciiTheme="minorHAnsi" w:hAnsiTheme="minorHAnsi" w:cstheme="minorHAnsi"/>
              </w:rPr>
              <w:t>examine</w:t>
            </w:r>
            <w:r w:rsidR="00F831A4">
              <w:rPr>
                <w:rFonts w:asciiTheme="minorHAnsi" w:hAnsiTheme="minorHAnsi" w:cstheme="minorHAnsi"/>
              </w:rPr>
              <w:t xml:space="preserve"> what </w:t>
            </w:r>
            <w:r w:rsidR="004D65CD">
              <w:rPr>
                <w:rFonts w:asciiTheme="minorHAnsi" w:hAnsiTheme="minorHAnsi" w:cstheme="minorHAnsi"/>
              </w:rPr>
              <w:t>benefits</w:t>
            </w:r>
            <w:r w:rsidR="00204DDD">
              <w:rPr>
                <w:rFonts w:asciiTheme="minorHAnsi" w:hAnsiTheme="minorHAnsi" w:cstheme="minorHAnsi"/>
              </w:rPr>
              <w:t xml:space="preserve"> </w:t>
            </w:r>
            <w:r w:rsidR="00F831A4">
              <w:rPr>
                <w:rFonts w:asciiTheme="minorHAnsi" w:hAnsiTheme="minorHAnsi" w:cstheme="minorHAnsi"/>
              </w:rPr>
              <w:t xml:space="preserve">and costs </w:t>
            </w:r>
            <w:r w:rsidR="00E07F74">
              <w:rPr>
                <w:rFonts w:asciiTheme="minorHAnsi" w:hAnsiTheme="minorHAnsi" w:cstheme="minorHAnsi"/>
              </w:rPr>
              <w:t xml:space="preserve">are </w:t>
            </w:r>
            <w:r w:rsidR="00204DDD">
              <w:rPr>
                <w:rFonts w:asciiTheme="minorHAnsi" w:hAnsiTheme="minorHAnsi" w:cstheme="minorHAnsi"/>
              </w:rPr>
              <w:t>associated with inclusiv</w:t>
            </w:r>
            <w:r w:rsidR="004D65CD">
              <w:rPr>
                <w:rFonts w:asciiTheme="minorHAnsi" w:hAnsiTheme="minorHAnsi" w:cstheme="minorHAnsi"/>
              </w:rPr>
              <w:t xml:space="preserve">e practices </w:t>
            </w:r>
            <w:r w:rsidR="00204DDD">
              <w:rPr>
                <w:rFonts w:asciiTheme="minorHAnsi" w:hAnsiTheme="minorHAnsi" w:cstheme="minorHAnsi"/>
              </w:rPr>
              <w:t>at various</w:t>
            </w:r>
            <w:r w:rsidR="00F831A4">
              <w:rPr>
                <w:rFonts w:asciiTheme="minorHAnsi" w:hAnsiTheme="minorHAnsi" w:cstheme="minorHAnsi"/>
              </w:rPr>
              <w:t xml:space="preserve"> scales,</w:t>
            </w:r>
            <w:r w:rsidR="00204DDD">
              <w:rPr>
                <w:rFonts w:asciiTheme="minorHAnsi" w:hAnsiTheme="minorHAnsi" w:cstheme="minorHAnsi"/>
              </w:rPr>
              <w:t xml:space="preserve"> </w:t>
            </w:r>
            <w:r w:rsidR="004D65CD">
              <w:rPr>
                <w:rFonts w:asciiTheme="minorHAnsi" w:hAnsiTheme="minorHAnsi" w:cstheme="minorHAnsi"/>
              </w:rPr>
              <w:t>stages</w:t>
            </w:r>
            <w:r w:rsidR="00E07F74">
              <w:rPr>
                <w:rFonts w:asciiTheme="minorHAnsi" w:hAnsiTheme="minorHAnsi" w:cstheme="minorHAnsi"/>
              </w:rPr>
              <w:t>,</w:t>
            </w:r>
            <w:r w:rsidR="004D65CD">
              <w:rPr>
                <w:rFonts w:asciiTheme="minorHAnsi" w:hAnsiTheme="minorHAnsi" w:cstheme="minorHAnsi"/>
              </w:rPr>
              <w:t xml:space="preserve"> and </w:t>
            </w:r>
            <w:r w:rsidR="00204DDD">
              <w:rPr>
                <w:rFonts w:asciiTheme="minorHAnsi" w:hAnsiTheme="minorHAnsi" w:cstheme="minorHAnsi"/>
              </w:rPr>
              <w:t>levels of innovation</w:t>
            </w:r>
            <w:r w:rsidR="00A11814">
              <w:rPr>
                <w:rFonts w:asciiTheme="minorHAnsi" w:hAnsiTheme="minorHAnsi" w:cstheme="minorHAnsi"/>
              </w:rPr>
              <w:t>.</w:t>
            </w:r>
            <w:r w:rsidR="00204DDD">
              <w:rPr>
                <w:rFonts w:asciiTheme="minorHAnsi" w:hAnsiTheme="minorHAnsi" w:cstheme="minorHAnsi"/>
              </w:rPr>
              <w:t xml:space="preserve"> </w:t>
            </w:r>
            <w:r w:rsidR="004D65CD">
              <w:rPr>
                <w:rFonts w:asciiTheme="minorHAnsi" w:hAnsiTheme="minorHAnsi" w:cstheme="minorHAnsi"/>
              </w:rPr>
              <w:t>It may address topics such as early-stage codesign</w:t>
            </w:r>
            <w:r w:rsidR="007650DE">
              <w:rPr>
                <w:rFonts w:asciiTheme="minorHAnsi" w:hAnsiTheme="minorHAnsi" w:cstheme="minorHAnsi"/>
              </w:rPr>
              <w:t>;</w:t>
            </w:r>
            <w:r w:rsidR="004D65CD">
              <w:rPr>
                <w:rFonts w:asciiTheme="minorHAnsi" w:hAnsiTheme="minorHAnsi" w:cstheme="minorHAnsi"/>
              </w:rPr>
              <w:t xml:space="preserve"> systematic demand analysis</w:t>
            </w:r>
            <w:r w:rsidR="007650DE">
              <w:rPr>
                <w:rFonts w:asciiTheme="minorHAnsi" w:hAnsiTheme="minorHAnsi" w:cstheme="minorHAnsi"/>
              </w:rPr>
              <w:t>;</w:t>
            </w:r>
            <w:r w:rsidR="004D65CD">
              <w:rPr>
                <w:rFonts w:asciiTheme="minorHAnsi" w:hAnsiTheme="minorHAnsi" w:cstheme="minorHAnsi"/>
              </w:rPr>
              <w:t xml:space="preserve"> pipeline development</w:t>
            </w:r>
            <w:r w:rsidR="007650DE">
              <w:rPr>
                <w:rFonts w:asciiTheme="minorHAnsi" w:hAnsiTheme="minorHAnsi" w:cstheme="minorHAnsi"/>
              </w:rPr>
              <w:t>;</w:t>
            </w:r>
            <w:r w:rsidR="004D65CD">
              <w:rPr>
                <w:rFonts w:asciiTheme="minorHAnsi" w:hAnsiTheme="minorHAnsi" w:cstheme="minorHAnsi"/>
              </w:rPr>
              <w:t xml:space="preserve"> </w:t>
            </w:r>
            <w:r w:rsidR="00E34CFC">
              <w:rPr>
                <w:rFonts w:asciiTheme="minorHAnsi" w:hAnsiTheme="minorHAnsi" w:cstheme="minorHAnsi"/>
              </w:rPr>
              <w:t>trade-off analysis</w:t>
            </w:r>
            <w:r w:rsidR="007650DE">
              <w:rPr>
                <w:rFonts w:asciiTheme="minorHAnsi" w:hAnsiTheme="minorHAnsi" w:cstheme="minorHAnsi"/>
              </w:rPr>
              <w:t>;</w:t>
            </w:r>
            <w:r w:rsidR="004D65CD">
              <w:rPr>
                <w:rFonts w:asciiTheme="minorHAnsi" w:hAnsiTheme="minorHAnsi" w:cstheme="minorHAnsi"/>
              </w:rPr>
              <w:t xml:space="preserve"> and other approaches </w:t>
            </w:r>
            <w:r w:rsidR="00CF26FB">
              <w:rPr>
                <w:rFonts w:asciiTheme="minorHAnsi" w:hAnsiTheme="minorHAnsi" w:cstheme="minorHAnsi"/>
              </w:rPr>
              <w:t xml:space="preserve">to </w:t>
            </w:r>
            <w:r w:rsidR="004D65CD">
              <w:rPr>
                <w:rFonts w:asciiTheme="minorHAnsi" w:hAnsiTheme="minorHAnsi" w:cstheme="minorHAnsi"/>
              </w:rPr>
              <w:t>inclusiv</w:t>
            </w:r>
            <w:r w:rsidR="00CF26FB">
              <w:rPr>
                <w:rFonts w:asciiTheme="minorHAnsi" w:hAnsiTheme="minorHAnsi" w:cstheme="minorHAnsi"/>
              </w:rPr>
              <w:t>e agrifood system innovation</w:t>
            </w:r>
            <w:r w:rsidR="004D65CD">
              <w:rPr>
                <w:rFonts w:asciiTheme="minorHAnsi" w:hAnsiTheme="minorHAnsi" w:cstheme="minorHAnsi"/>
              </w:rPr>
              <w:t>.</w:t>
            </w:r>
            <w:r w:rsidR="001610C1" w:rsidRPr="00D572C0">
              <w:t xml:space="preserve"> </w:t>
            </w:r>
          </w:p>
        </w:tc>
      </w:tr>
    </w:tbl>
    <w:p w14:paraId="1F41797B" w14:textId="67FB411A" w:rsidR="004D65CD" w:rsidRDefault="004D65CD" w:rsidP="00CC4C50">
      <w:pPr>
        <w:spacing w:after="0" w:line="240" w:lineRule="auto"/>
      </w:pPr>
    </w:p>
    <w:tbl>
      <w:tblPr>
        <w:tblStyle w:val="TableGrid"/>
        <w:tblW w:w="0" w:type="auto"/>
        <w:tblLook w:val="04A0" w:firstRow="1" w:lastRow="0" w:firstColumn="1" w:lastColumn="0" w:noHBand="0" w:noVBand="1"/>
      </w:tblPr>
      <w:tblGrid>
        <w:gridCol w:w="9019"/>
      </w:tblGrid>
      <w:tr w:rsidR="006A1B46" w14:paraId="7C578A1D" w14:textId="77777777" w:rsidTr="00A948E3">
        <w:tc>
          <w:tcPr>
            <w:tcW w:w="9019" w:type="dxa"/>
            <w:shd w:val="clear" w:color="auto" w:fill="D9E2F3" w:themeFill="accent1" w:themeFillTint="33"/>
          </w:tcPr>
          <w:p w14:paraId="0C964812" w14:textId="52B4C800" w:rsidR="006A1B46" w:rsidRPr="001E68B5" w:rsidRDefault="00CF402A" w:rsidP="00CC4C50">
            <w:pPr>
              <w:rPr>
                <w:rFonts w:asciiTheme="minorHAnsi" w:hAnsiTheme="minorHAnsi" w:cstheme="minorHAnsi"/>
                <w:b/>
                <w:bCs/>
              </w:rPr>
            </w:pPr>
            <w:r>
              <w:rPr>
                <w:rFonts w:asciiTheme="minorHAnsi" w:hAnsiTheme="minorHAnsi" w:cstheme="minorHAnsi"/>
                <w:b/>
                <w:bCs/>
              </w:rPr>
              <w:t>Theme</w:t>
            </w:r>
            <w:r w:rsidR="006A1B46" w:rsidRPr="001E68B5">
              <w:rPr>
                <w:rFonts w:asciiTheme="minorHAnsi" w:hAnsiTheme="minorHAnsi" w:cstheme="minorHAnsi"/>
                <w:b/>
                <w:bCs/>
              </w:rPr>
              <w:t xml:space="preserve"> </w:t>
            </w:r>
            <w:r w:rsidR="00FD7EAB">
              <w:rPr>
                <w:rFonts w:asciiTheme="minorHAnsi" w:hAnsiTheme="minorHAnsi" w:cstheme="minorHAnsi"/>
                <w:b/>
                <w:bCs/>
              </w:rPr>
              <w:t>6</w:t>
            </w:r>
            <w:r w:rsidR="006A1B46" w:rsidRPr="001E68B5">
              <w:rPr>
                <w:rFonts w:asciiTheme="minorHAnsi" w:hAnsiTheme="minorHAnsi" w:cstheme="minorHAnsi"/>
                <w:b/>
                <w:bCs/>
              </w:rPr>
              <w:t xml:space="preserve">: </w:t>
            </w:r>
            <w:r w:rsidR="00D13410" w:rsidRPr="001E68B5">
              <w:rPr>
                <w:rFonts w:asciiTheme="minorHAnsi" w:hAnsiTheme="minorHAnsi" w:cstheme="minorHAnsi"/>
                <w:b/>
                <w:bCs/>
              </w:rPr>
              <w:t>Transition Pathways</w:t>
            </w:r>
            <w:r w:rsidR="00D13410">
              <w:rPr>
                <w:rFonts w:asciiTheme="minorHAnsi" w:hAnsiTheme="minorHAnsi" w:cstheme="minorHAnsi"/>
                <w:b/>
                <w:bCs/>
              </w:rPr>
              <w:t xml:space="preserve"> </w:t>
            </w:r>
            <w:r w:rsidR="001428A2" w:rsidRPr="001E68B5">
              <w:rPr>
                <w:rFonts w:asciiTheme="minorHAnsi" w:hAnsiTheme="minorHAnsi" w:cstheme="minorHAnsi"/>
                <w:b/>
                <w:bCs/>
              </w:rPr>
              <w:t xml:space="preserve">Toward </w:t>
            </w:r>
            <w:r w:rsidR="001E68B5" w:rsidRPr="001E68B5">
              <w:rPr>
                <w:rFonts w:asciiTheme="minorHAnsi" w:hAnsiTheme="minorHAnsi" w:cstheme="minorHAnsi"/>
                <w:b/>
                <w:bCs/>
              </w:rPr>
              <w:t>M</w:t>
            </w:r>
            <w:r w:rsidR="001428A2" w:rsidRPr="001E68B5">
              <w:rPr>
                <w:rFonts w:asciiTheme="minorHAnsi" w:hAnsiTheme="minorHAnsi" w:cstheme="minorHAnsi"/>
                <w:b/>
                <w:bCs/>
              </w:rPr>
              <w:t xml:space="preserve">ore </w:t>
            </w:r>
            <w:r w:rsidR="001E68B5" w:rsidRPr="001E68B5">
              <w:rPr>
                <w:rFonts w:asciiTheme="minorHAnsi" w:hAnsiTheme="minorHAnsi" w:cstheme="minorHAnsi"/>
                <w:b/>
                <w:bCs/>
              </w:rPr>
              <w:t>I</w:t>
            </w:r>
            <w:r w:rsidR="001428A2" w:rsidRPr="001E68B5">
              <w:rPr>
                <w:rFonts w:asciiTheme="minorHAnsi" w:hAnsiTheme="minorHAnsi" w:cstheme="minorHAnsi"/>
                <w:b/>
                <w:bCs/>
              </w:rPr>
              <w:t xml:space="preserve">nclusive </w:t>
            </w:r>
            <w:r w:rsidR="001E68B5" w:rsidRPr="001E68B5">
              <w:rPr>
                <w:rFonts w:asciiTheme="minorHAnsi" w:hAnsiTheme="minorHAnsi" w:cstheme="minorHAnsi"/>
                <w:b/>
                <w:bCs/>
              </w:rPr>
              <w:t>Agrifood R</w:t>
            </w:r>
            <w:r w:rsidR="001428A2" w:rsidRPr="001E68B5">
              <w:rPr>
                <w:rFonts w:asciiTheme="minorHAnsi" w:hAnsiTheme="minorHAnsi" w:cstheme="minorHAnsi"/>
                <w:b/>
                <w:bCs/>
              </w:rPr>
              <w:t xml:space="preserve">esearch and </w:t>
            </w:r>
            <w:r w:rsidR="001E68B5" w:rsidRPr="001E68B5">
              <w:rPr>
                <w:rFonts w:asciiTheme="minorHAnsi" w:hAnsiTheme="minorHAnsi" w:cstheme="minorHAnsi"/>
                <w:b/>
                <w:bCs/>
              </w:rPr>
              <w:t>I</w:t>
            </w:r>
            <w:r w:rsidR="001428A2" w:rsidRPr="001E68B5">
              <w:rPr>
                <w:rFonts w:asciiTheme="minorHAnsi" w:hAnsiTheme="minorHAnsi" w:cstheme="minorHAnsi"/>
                <w:b/>
                <w:bCs/>
              </w:rPr>
              <w:t xml:space="preserve">nnovation </w:t>
            </w:r>
            <w:r w:rsidR="001E68B5" w:rsidRPr="001E68B5">
              <w:rPr>
                <w:rFonts w:asciiTheme="minorHAnsi" w:hAnsiTheme="minorHAnsi" w:cstheme="minorHAnsi"/>
                <w:b/>
                <w:bCs/>
              </w:rPr>
              <w:t>S</w:t>
            </w:r>
            <w:r w:rsidR="001428A2" w:rsidRPr="001E68B5">
              <w:rPr>
                <w:rFonts w:asciiTheme="minorHAnsi" w:hAnsiTheme="minorHAnsi" w:cstheme="minorHAnsi"/>
                <w:b/>
                <w:bCs/>
              </w:rPr>
              <w:t xml:space="preserve">ystems </w:t>
            </w:r>
          </w:p>
        </w:tc>
      </w:tr>
      <w:tr w:rsidR="006A1B46" w14:paraId="3D1A7FDA" w14:textId="77777777" w:rsidTr="00A948E3">
        <w:tc>
          <w:tcPr>
            <w:tcW w:w="9019" w:type="dxa"/>
          </w:tcPr>
          <w:p w14:paraId="455A87DA" w14:textId="6A5605D9" w:rsidR="001610C1" w:rsidRPr="004A0425" w:rsidRDefault="008F2CC7" w:rsidP="00CC4C50">
            <w:pPr>
              <w:tabs>
                <w:tab w:val="center" w:pos="4401"/>
              </w:tabs>
              <w:rPr>
                <w:rFonts w:asciiTheme="minorHAnsi" w:hAnsiTheme="minorHAnsi" w:cstheme="minorHAnsi"/>
              </w:rPr>
            </w:pPr>
            <w:r>
              <w:rPr>
                <w:rFonts w:asciiTheme="minorHAnsi" w:hAnsiTheme="minorHAnsi" w:cstheme="minorHAnsi"/>
              </w:rPr>
              <w:t>Within this them</w:t>
            </w:r>
            <w:r w:rsidR="000913BC">
              <w:rPr>
                <w:rFonts w:asciiTheme="minorHAnsi" w:hAnsiTheme="minorHAnsi" w:cstheme="minorHAnsi"/>
              </w:rPr>
              <w:t>e</w:t>
            </w:r>
            <w:r>
              <w:rPr>
                <w:rFonts w:asciiTheme="minorHAnsi" w:hAnsiTheme="minorHAnsi" w:cstheme="minorHAnsi"/>
              </w:rPr>
              <w:t xml:space="preserve">, the guest editors advise the manuscript to review </w:t>
            </w:r>
            <w:r w:rsidR="00097810">
              <w:rPr>
                <w:rFonts w:asciiTheme="minorHAnsi" w:hAnsiTheme="minorHAnsi" w:cstheme="minorHAnsi"/>
              </w:rPr>
              <w:t>and asses</w:t>
            </w:r>
            <w:r w:rsidR="00004E6C">
              <w:rPr>
                <w:rFonts w:asciiTheme="minorHAnsi" w:hAnsiTheme="minorHAnsi" w:cstheme="minorHAnsi"/>
              </w:rPr>
              <w:t>s</w:t>
            </w:r>
            <w:r w:rsidR="007C715B">
              <w:rPr>
                <w:rFonts w:asciiTheme="minorHAnsi" w:hAnsiTheme="minorHAnsi" w:cstheme="minorHAnsi"/>
              </w:rPr>
              <w:t xml:space="preserve"> potential</w:t>
            </w:r>
            <w:r w:rsidR="0054358D">
              <w:rPr>
                <w:rFonts w:asciiTheme="minorHAnsi" w:hAnsiTheme="minorHAnsi" w:cstheme="minorHAnsi"/>
              </w:rPr>
              <w:t xml:space="preserve"> transition pathways </w:t>
            </w:r>
            <w:r w:rsidR="007C715B">
              <w:rPr>
                <w:rFonts w:asciiTheme="minorHAnsi" w:hAnsiTheme="minorHAnsi" w:cstheme="minorHAnsi"/>
              </w:rPr>
              <w:t>toward more inclusive agrifood research and innovation systems</w:t>
            </w:r>
            <w:r w:rsidR="00097810">
              <w:rPr>
                <w:rFonts w:asciiTheme="minorHAnsi" w:hAnsiTheme="minorHAnsi" w:cstheme="minorHAnsi"/>
              </w:rPr>
              <w:t xml:space="preserve">. It may explore different approaches such as </w:t>
            </w:r>
            <w:r w:rsidR="007A4CF7">
              <w:rPr>
                <w:rFonts w:asciiTheme="minorHAnsi" w:hAnsiTheme="minorHAnsi" w:cstheme="minorHAnsi"/>
              </w:rPr>
              <w:t>social empowerment</w:t>
            </w:r>
            <w:r w:rsidR="00C02799">
              <w:rPr>
                <w:rFonts w:asciiTheme="minorHAnsi" w:hAnsiTheme="minorHAnsi" w:cstheme="minorHAnsi"/>
              </w:rPr>
              <w:t>;</w:t>
            </w:r>
            <w:r w:rsidR="00016375">
              <w:rPr>
                <w:rFonts w:asciiTheme="minorHAnsi" w:hAnsiTheme="minorHAnsi" w:cstheme="minorHAnsi"/>
              </w:rPr>
              <w:t xml:space="preserve"> i</w:t>
            </w:r>
            <w:r w:rsidR="00016375" w:rsidRPr="00016375">
              <w:rPr>
                <w:rFonts w:asciiTheme="minorHAnsi" w:hAnsiTheme="minorHAnsi" w:cstheme="minorHAnsi"/>
              </w:rPr>
              <w:t xml:space="preserve">nstitutional </w:t>
            </w:r>
            <w:r w:rsidR="00097810">
              <w:rPr>
                <w:rFonts w:asciiTheme="minorHAnsi" w:hAnsiTheme="minorHAnsi" w:cstheme="minorHAnsi"/>
              </w:rPr>
              <w:t>evolution (e.g.</w:t>
            </w:r>
            <w:r w:rsidR="009E3941">
              <w:rPr>
                <w:rFonts w:asciiTheme="minorHAnsi" w:hAnsiTheme="minorHAnsi" w:cstheme="minorHAnsi"/>
              </w:rPr>
              <w:t>,</w:t>
            </w:r>
            <w:r w:rsidR="00097810">
              <w:rPr>
                <w:rFonts w:asciiTheme="minorHAnsi" w:hAnsiTheme="minorHAnsi" w:cstheme="minorHAnsi"/>
              </w:rPr>
              <w:t xml:space="preserve"> internal</w:t>
            </w:r>
            <w:r w:rsidR="00016375">
              <w:rPr>
                <w:rFonts w:asciiTheme="minorHAnsi" w:hAnsiTheme="minorHAnsi" w:cstheme="minorHAnsi"/>
              </w:rPr>
              <w:t xml:space="preserve"> i</w:t>
            </w:r>
            <w:r w:rsidR="00016375" w:rsidRPr="00016375">
              <w:rPr>
                <w:rFonts w:asciiTheme="minorHAnsi" w:hAnsiTheme="minorHAnsi" w:cstheme="minorHAnsi"/>
              </w:rPr>
              <w:t>ncentives</w:t>
            </w:r>
            <w:r w:rsidR="00097810">
              <w:rPr>
                <w:rFonts w:asciiTheme="minorHAnsi" w:hAnsiTheme="minorHAnsi" w:cstheme="minorHAnsi"/>
              </w:rPr>
              <w:t xml:space="preserve"> and</w:t>
            </w:r>
            <w:r w:rsidR="00016375">
              <w:rPr>
                <w:rFonts w:asciiTheme="minorHAnsi" w:hAnsiTheme="minorHAnsi" w:cstheme="minorHAnsi"/>
              </w:rPr>
              <w:t xml:space="preserve"> </w:t>
            </w:r>
            <w:r w:rsidR="00016375" w:rsidRPr="00016375">
              <w:rPr>
                <w:rFonts w:asciiTheme="minorHAnsi" w:hAnsiTheme="minorHAnsi" w:cstheme="minorHAnsi"/>
              </w:rPr>
              <w:t>resource allocation</w:t>
            </w:r>
            <w:r w:rsidR="002364EF">
              <w:rPr>
                <w:rFonts w:asciiTheme="minorHAnsi" w:hAnsiTheme="minorHAnsi" w:cstheme="minorHAnsi"/>
              </w:rPr>
              <w:t>, capacity building</w:t>
            </w:r>
            <w:r w:rsidR="00097810">
              <w:rPr>
                <w:rFonts w:asciiTheme="minorHAnsi" w:hAnsiTheme="minorHAnsi" w:cstheme="minorHAnsi"/>
              </w:rPr>
              <w:t>)</w:t>
            </w:r>
            <w:r w:rsidR="00C02799">
              <w:rPr>
                <w:rFonts w:asciiTheme="minorHAnsi" w:hAnsiTheme="minorHAnsi" w:cstheme="minorHAnsi"/>
              </w:rPr>
              <w:t>;</w:t>
            </w:r>
            <w:r w:rsidR="00004E6C">
              <w:rPr>
                <w:rFonts w:asciiTheme="minorHAnsi" w:hAnsiTheme="minorHAnsi" w:cstheme="minorHAnsi"/>
              </w:rPr>
              <w:t xml:space="preserve"> and </w:t>
            </w:r>
            <w:r w:rsidR="00DC0FA6">
              <w:rPr>
                <w:rFonts w:asciiTheme="minorHAnsi" w:hAnsiTheme="minorHAnsi" w:cstheme="minorHAnsi"/>
              </w:rPr>
              <w:t>cross-sectoral</w:t>
            </w:r>
            <w:r w:rsidR="00004E6C">
              <w:rPr>
                <w:rFonts w:asciiTheme="minorHAnsi" w:hAnsiTheme="minorHAnsi" w:cstheme="minorHAnsi"/>
              </w:rPr>
              <w:t xml:space="preserve"> engagement</w:t>
            </w:r>
            <w:r w:rsidR="00097810">
              <w:rPr>
                <w:rFonts w:asciiTheme="minorHAnsi" w:hAnsiTheme="minorHAnsi" w:cstheme="minorHAnsi"/>
              </w:rPr>
              <w:t>.</w:t>
            </w:r>
            <w:r w:rsidR="00016375">
              <w:rPr>
                <w:rFonts w:asciiTheme="minorHAnsi" w:hAnsiTheme="minorHAnsi" w:cstheme="minorHAnsi"/>
              </w:rPr>
              <w:t xml:space="preserve"> </w:t>
            </w:r>
          </w:p>
        </w:tc>
      </w:tr>
    </w:tbl>
    <w:p w14:paraId="4FFF34B8" w14:textId="77777777" w:rsidR="006A1B46" w:rsidRDefault="006A1B46" w:rsidP="00CC4C50">
      <w:pPr>
        <w:spacing w:after="0" w:line="240" w:lineRule="auto"/>
      </w:pPr>
    </w:p>
    <w:tbl>
      <w:tblPr>
        <w:tblStyle w:val="TableGrid"/>
        <w:tblW w:w="0" w:type="auto"/>
        <w:tblLook w:val="04A0" w:firstRow="1" w:lastRow="0" w:firstColumn="1" w:lastColumn="0" w:noHBand="0" w:noVBand="1"/>
      </w:tblPr>
      <w:tblGrid>
        <w:gridCol w:w="9019"/>
      </w:tblGrid>
      <w:tr w:rsidR="006A1B46" w14:paraId="11877EF1" w14:textId="77777777" w:rsidTr="00005A33">
        <w:trPr>
          <w:tblHeader/>
        </w:trPr>
        <w:tc>
          <w:tcPr>
            <w:tcW w:w="9019" w:type="dxa"/>
            <w:shd w:val="clear" w:color="auto" w:fill="D9E2F3" w:themeFill="accent1" w:themeFillTint="33"/>
          </w:tcPr>
          <w:p w14:paraId="46E31ACA" w14:textId="62CFCD50" w:rsidR="006A1B46" w:rsidRPr="003F0344" w:rsidRDefault="00CF402A" w:rsidP="00CC4C50">
            <w:pPr>
              <w:rPr>
                <w:rFonts w:asciiTheme="minorHAnsi" w:hAnsiTheme="minorHAnsi" w:cstheme="minorHAnsi"/>
                <w:b/>
                <w:bCs/>
              </w:rPr>
            </w:pPr>
            <w:r>
              <w:rPr>
                <w:rFonts w:asciiTheme="minorHAnsi" w:hAnsiTheme="minorHAnsi" w:cstheme="minorHAnsi"/>
                <w:b/>
                <w:bCs/>
              </w:rPr>
              <w:t>Theme</w:t>
            </w:r>
            <w:r w:rsidR="006A1B46" w:rsidRPr="003F0344">
              <w:rPr>
                <w:rFonts w:asciiTheme="minorHAnsi" w:hAnsiTheme="minorHAnsi" w:cstheme="minorHAnsi"/>
                <w:b/>
                <w:bCs/>
              </w:rPr>
              <w:t xml:space="preserve"> </w:t>
            </w:r>
            <w:r w:rsidR="00FD7EAB">
              <w:rPr>
                <w:rFonts w:asciiTheme="minorHAnsi" w:hAnsiTheme="minorHAnsi" w:cstheme="minorHAnsi"/>
                <w:b/>
                <w:bCs/>
              </w:rPr>
              <w:t>7</w:t>
            </w:r>
            <w:r w:rsidR="006A1B46" w:rsidRPr="003F0344">
              <w:rPr>
                <w:rFonts w:asciiTheme="minorHAnsi" w:hAnsiTheme="minorHAnsi" w:cstheme="minorHAnsi"/>
                <w:b/>
                <w:bCs/>
              </w:rPr>
              <w:t>:</w:t>
            </w:r>
            <w:r w:rsidR="003F0344" w:rsidRPr="003F0344">
              <w:rPr>
                <w:rFonts w:asciiTheme="minorHAnsi" w:hAnsiTheme="minorHAnsi" w:cstheme="minorHAnsi"/>
                <w:b/>
                <w:bCs/>
              </w:rPr>
              <w:t xml:space="preserve"> Best Practices for Agrifood Inclusive Innovation</w:t>
            </w:r>
          </w:p>
        </w:tc>
      </w:tr>
      <w:tr w:rsidR="006A1B46" w14:paraId="0AE6BA4F" w14:textId="77777777" w:rsidTr="00A948E3">
        <w:tc>
          <w:tcPr>
            <w:tcW w:w="9019" w:type="dxa"/>
          </w:tcPr>
          <w:p w14:paraId="161DA8F0" w14:textId="7576B59D" w:rsidR="00DC4741" w:rsidRPr="004A0425" w:rsidRDefault="008F2CC7" w:rsidP="00CC4C50">
            <w:pPr>
              <w:tabs>
                <w:tab w:val="center" w:pos="4401"/>
              </w:tabs>
              <w:rPr>
                <w:rFonts w:asciiTheme="minorHAnsi" w:hAnsiTheme="minorHAnsi" w:cstheme="minorHAnsi"/>
              </w:rPr>
            </w:pPr>
            <w:r>
              <w:rPr>
                <w:rFonts w:asciiTheme="minorHAnsi" w:hAnsiTheme="minorHAnsi" w:cstheme="minorHAnsi"/>
              </w:rPr>
              <w:t xml:space="preserve">Within this them, the guest editors </w:t>
            </w:r>
            <w:r w:rsidR="00531D78" w:rsidRPr="00531D78">
              <w:rPr>
                <w:rFonts w:asciiTheme="minorHAnsi" w:hAnsiTheme="minorHAnsi" w:cstheme="minorHAnsi"/>
              </w:rPr>
              <w:t>recommend</w:t>
            </w:r>
            <w:r w:rsidRPr="00531D78">
              <w:rPr>
                <w:rFonts w:asciiTheme="minorHAnsi" w:hAnsiTheme="minorHAnsi" w:cstheme="minorHAnsi"/>
              </w:rPr>
              <w:t xml:space="preserve"> the manuscript to</w:t>
            </w:r>
            <w:r w:rsidR="00DC0FA6" w:rsidRPr="00531D78">
              <w:rPr>
                <w:rFonts w:asciiTheme="minorHAnsi" w:hAnsiTheme="minorHAnsi" w:cstheme="minorHAnsi"/>
              </w:rPr>
              <w:t xml:space="preserve"> review existing</w:t>
            </w:r>
            <w:r w:rsidR="00C94116" w:rsidRPr="00531D78">
              <w:rPr>
                <w:rFonts w:asciiTheme="minorHAnsi" w:hAnsiTheme="minorHAnsi" w:cstheme="minorHAnsi"/>
              </w:rPr>
              <w:t xml:space="preserve"> recommend</w:t>
            </w:r>
            <w:r w:rsidR="00DC0FA6" w:rsidRPr="00531D78">
              <w:rPr>
                <w:rFonts w:asciiTheme="minorHAnsi" w:hAnsiTheme="minorHAnsi" w:cstheme="minorHAnsi"/>
              </w:rPr>
              <w:t>ations for best</w:t>
            </w:r>
            <w:r w:rsidR="00C94116" w:rsidRPr="00531D78">
              <w:rPr>
                <w:rFonts w:asciiTheme="minorHAnsi" w:hAnsiTheme="minorHAnsi" w:cstheme="minorHAnsi"/>
              </w:rPr>
              <w:t xml:space="preserve"> practices </w:t>
            </w:r>
            <w:r w:rsidR="00DC0FA6" w:rsidRPr="00531D78">
              <w:rPr>
                <w:rFonts w:asciiTheme="minorHAnsi" w:hAnsiTheme="minorHAnsi" w:cstheme="minorHAnsi"/>
              </w:rPr>
              <w:t xml:space="preserve">of </w:t>
            </w:r>
            <w:r w:rsidR="00C94116" w:rsidRPr="00531D78">
              <w:rPr>
                <w:rFonts w:asciiTheme="minorHAnsi" w:hAnsiTheme="minorHAnsi" w:cstheme="minorHAnsi"/>
              </w:rPr>
              <w:t>inclusive innovation</w:t>
            </w:r>
            <w:r w:rsidR="00DC0FA6" w:rsidRPr="00531D78">
              <w:rPr>
                <w:rFonts w:asciiTheme="minorHAnsi" w:hAnsiTheme="minorHAnsi" w:cstheme="minorHAnsi"/>
              </w:rPr>
              <w:t xml:space="preserve"> and assess their underlying evidence base. Topics may include</w:t>
            </w:r>
            <w:r w:rsidR="003E714A" w:rsidRPr="00531D78">
              <w:rPr>
                <w:rFonts w:asciiTheme="minorHAnsi" w:hAnsiTheme="minorHAnsi" w:cstheme="minorHAnsi"/>
              </w:rPr>
              <w:t>:</w:t>
            </w:r>
            <w:r w:rsidR="00DC0FA6" w:rsidRPr="00531D78">
              <w:rPr>
                <w:rFonts w:asciiTheme="minorHAnsi" w:hAnsiTheme="minorHAnsi" w:cstheme="minorHAnsi"/>
              </w:rPr>
              <w:t xml:space="preserve"> elevating marginalized</w:t>
            </w:r>
            <w:r w:rsidR="00DC0FA6">
              <w:rPr>
                <w:rFonts w:asciiTheme="minorHAnsi" w:hAnsiTheme="minorHAnsi" w:cstheme="minorHAnsi"/>
              </w:rPr>
              <w:t xml:space="preserve"> groups</w:t>
            </w:r>
            <w:r w:rsidR="00A66D74">
              <w:rPr>
                <w:rFonts w:asciiTheme="minorHAnsi" w:hAnsiTheme="minorHAnsi" w:cstheme="minorHAnsi"/>
              </w:rPr>
              <w:t>;</w:t>
            </w:r>
            <w:r w:rsidR="00DC0FA6">
              <w:rPr>
                <w:rFonts w:asciiTheme="minorHAnsi" w:hAnsiTheme="minorHAnsi" w:cstheme="minorHAnsi"/>
              </w:rPr>
              <w:t xml:space="preserve"> navigating </w:t>
            </w:r>
            <w:r w:rsidR="00DC0FA6" w:rsidRPr="00DC4741">
              <w:rPr>
                <w:rFonts w:asciiTheme="minorHAnsi" w:hAnsiTheme="minorHAnsi" w:cstheme="minorHAnsi"/>
              </w:rPr>
              <w:t>divergent mindsets and cultural norms</w:t>
            </w:r>
            <w:r w:rsidR="00A66D74">
              <w:rPr>
                <w:rFonts w:asciiTheme="minorHAnsi" w:hAnsiTheme="minorHAnsi" w:cstheme="minorHAnsi"/>
              </w:rPr>
              <w:t>;</w:t>
            </w:r>
            <w:r w:rsidR="00DC0FA6">
              <w:rPr>
                <w:rFonts w:asciiTheme="minorHAnsi" w:hAnsiTheme="minorHAnsi" w:cstheme="minorHAnsi"/>
              </w:rPr>
              <w:t xml:space="preserve"> </w:t>
            </w:r>
            <w:r w:rsidR="00A66D74">
              <w:rPr>
                <w:rFonts w:asciiTheme="minorHAnsi" w:hAnsiTheme="minorHAnsi" w:cstheme="minorHAnsi"/>
              </w:rPr>
              <w:t>mechanisms</w:t>
            </w:r>
            <w:r w:rsidR="00A66D74" w:rsidRPr="00262592">
              <w:rPr>
                <w:rFonts w:asciiTheme="minorHAnsi" w:hAnsiTheme="minorHAnsi" w:cstheme="minorHAnsi"/>
              </w:rPr>
              <w:t xml:space="preserve"> for local participatory innovation</w:t>
            </w:r>
            <w:r w:rsidR="00A66D74">
              <w:rPr>
                <w:rFonts w:asciiTheme="minorHAnsi" w:hAnsiTheme="minorHAnsi" w:cstheme="minorHAnsi"/>
              </w:rPr>
              <w:t xml:space="preserve"> and e</w:t>
            </w:r>
            <w:r w:rsidR="00A66D74" w:rsidRPr="00262592">
              <w:rPr>
                <w:rFonts w:asciiTheme="minorHAnsi" w:hAnsiTheme="minorHAnsi" w:cstheme="minorHAnsi"/>
              </w:rPr>
              <w:t>ntrepreneurship</w:t>
            </w:r>
            <w:r w:rsidR="00A66D74">
              <w:rPr>
                <w:rFonts w:asciiTheme="minorHAnsi" w:hAnsiTheme="minorHAnsi" w:cstheme="minorHAnsi"/>
              </w:rPr>
              <w:t xml:space="preserve">; </w:t>
            </w:r>
            <w:r w:rsidR="00AF1B06" w:rsidRPr="000210AD">
              <w:rPr>
                <w:rFonts w:asciiTheme="minorHAnsi" w:hAnsiTheme="minorHAnsi" w:cstheme="minorHAnsi"/>
              </w:rPr>
              <w:t>governance (e.g., conflict resolution; compromise; compensation)</w:t>
            </w:r>
            <w:r w:rsidR="00AF1B06">
              <w:rPr>
                <w:rFonts w:asciiTheme="minorHAnsi" w:hAnsiTheme="minorHAnsi" w:cstheme="minorHAnsi"/>
              </w:rPr>
              <w:t xml:space="preserve">; </w:t>
            </w:r>
            <w:r w:rsidR="00DC0FA6">
              <w:rPr>
                <w:rFonts w:asciiTheme="minorHAnsi" w:hAnsiTheme="minorHAnsi" w:cstheme="minorHAnsi"/>
              </w:rPr>
              <w:t>data creation and access</w:t>
            </w:r>
            <w:r w:rsidR="00A66D74">
              <w:rPr>
                <w:rFonts w:asciiTheme="minorHAnsi" w:hAnsiTheme="minorHAnsi" w:cstheme="minorHAnsi"/>
              </w:rPr>
              <w:t>;</w:t>
            </w:r>
            <w:r w:rsidR="00DC0FA6">
              <w:rPr>
                <w:rFonts w:asciiTheme="minorHAnsi" w:hAnsiTheme="minorHAnsi" w:cstheme="minorHAnsi"/>
              </w:rPr>
              <w:t xml:space="preserve"> </w:t>
            </w:r>
            <w:r w:rsidR="0075213E">
              <w:rPr>
                <w:rFonts w:asciiTheme="minorHAnsi" w:hAnsiTheme="minorHAnsi" w:cstheme="minorHAnsi"/>
              </w:rPr>
              <w:t xml:space="preserve">human-centered </w:t>
            </w:r>
            <w:r w:rsidR="0075213E">
              <w:rPr>
                <w:rFonts w:asciiTheme="minorHAnsi" w:hAnsiTheme="minorHAnsi" w:cstheme="minorHAnsi"/>
              </w:rPr>
              <w:lastRenderedPageBreak/>
              <w:t xml:space="preserve">approaches; </w:t>
            </w:r>
            <w:r w:rsidR="00DC0FA6">
              <w:rPr>
                <w:rFonts w:asciiTheme="minorHAnsi" w:hAnsiTheme="minorHAnsi" w:cstheme="minorHAnsi"/>
              </w:rPr>
              <w:t xml:space="preserve">and roles within research partnerships </w:t>
            </w:r>
            <w:r w:rsidR="00DC0FA6" w:rsidRPr="00DC4741">
              <w:rPr>
                <w:rFonts w:asciiTheme="minorHAnsi" w:hAnsiTheme="minorHAnsi" w:cstheme="minorHAnsi"/>
              </w:rPr>
              <w:t>and co-innovation processes</w:t>
            </w:r>
            <w:r w:rsidR="00DC0FA6">
              <w:rPr>
                <w:rFonts w:asciiTheme="minorHAnsi" w:hAnsiTheme="minorHAnsi" w:cstheme="minorHAnsi"/>
              </w:rPr>
              <w:t>.</w:t>
            </w:r>
            <w:r w:rsidR="00BD047D">
              <w:rPr>
                <w:rFonts w:asciiTheme="minorHAnsi" w:hAnsiTheme="minorHAnsi" w:cstheme="minorHAnsi"/>
              </w:rPr>
              <w:t xml:space="preserve"> </w:t>
            </w:r>
            <w:r w:rsidR="00AF1B06">
              <w:rPr>
                <w:rFonts w:asciiTheme="minorHAnsi" w:hAnsiTheme="minorHAnsi" w:cstheme="minorHAnsi"/>
              </w:rPr>
              <w:t xml:space="preserve">Are some approaches better than others? </w:t>
            </w:r>
          </w:p>
        </w:tc>
      </w:tr>
    </w:tbl>
    <w:p w14:paraId="0000AC20" w14:textId="77777777" w:rsidR="00531D78" w:rsidRDefault="00531D78" w:rsidP="00CC4C50">
      <w:pPr>
        <w:spacing w:after="0" w:line="240" w:lineRule="auto"/>
      </w:pPr>
    </w:p>
    <w:tbl>
      <w:tblPr>
        <w:tblStyle w:val="TableGrid"/>
        <w:tblW w:w="0" w:type="auto"/>
        <w:tblLook w:val="04A0" w:firstRow="1" w:lastRow="0" w:firstColumn="1" w:lastColumn="0" w:noHBand="0" w:noVBand="1"/>
      </w:tblPr>
      <w:tblGrid>
        <w:gridCol w:w="9019"/>
      </w:tblGrid>
      <w:tr w:rsidR="006A1B46" w14:paraId="021B2A9B" w14:textId="77777777" w:rsidTr="00A948E3">
        <w:tc>
          <w:tcPr>
            <w:tcW w:w="9019" w:type="dxa"/>
            <w:shd w:val="clear" w:color="auto" w:fill="D9E2F3" w:themeFill="accent1" w:themeFillTint="33"/>
          </w:tcPr>
          <w:p w14:paraId="526EDCD8" w14:textId="5DA4DF75" w:rsidR="006A1B46" w:rsidRPr="006D4F8F" w:rsidRDefault="00CF402A" w:rsidP="00CC4C50">
            <w:pPr>
              <w:rPr>
                <w:rFonts w:asciiTheme="minorHAnsi" w:hAnsiTheme="minorHAnsi" w:cstheme="minorHAnsi"/>
                <w:b/>
                <w:bCs/>
              </w:rPr>
            </w:pPr>
            <w:r>
              <w:rPr>
                <w:rFonts w:asciiTheme="minorHAnsi" w:hAnsiTheme="minorHAnsi" w:cstheme="minorHAnsi"/>
                <w:b/>
                <w:bCs/>
              </w:rPr>
              <w:t>Theme</w:t>
            </w:r>
            <w:r w:rsidR="00E07F74" w:rsidRPr="006D4F8F">
              <w:rPr>
                <w:rFonts w:asciiTheme="minorHAnsi" w:hAnsiTheme="minorHAnsi" w:cstheme="minorHAnsi"/>
                <w:b/>
                <w:bCs/>
              </w:rPr>
              <w:t xml:space="preserve"> </w:t>
            </w:r>
            <w:r w:rsidR="00FD7EAB">
              <w:rPr>
                <w:rFonts w:asciiTheme="minorHAnsi" w:hAnsiTheme="minorHAnsi" w:cstheme="minorHAnsi"/>
                <w:b/>
                <w:bCs/>
              </w:rPr>
              <w:t>8</w:t>
            </w:r>
            <w:r w:rsidR="006A1B46" w:rsidRPr="006D4F8F">
              <w:rPr>
                <w:rFonts w:asciiTheme="minorHAnsi" w:hAnsiTheme="minorHAnsi" w:cstheme="minorHAnsi"/>
                <w:b/>
                <w:bCs/>
              </w:rPr>
              <w:t xml:space="preserve">: </w:t>
            </w:r>
            <w:r w:rsidR="00B258FB">
              <w:rPr>
                <w:rFonts w:asciiTheme="minorHAnsi" w:hAnsiTheme="minorHAnsi" w:cstheme="minorHAnsi"/>
                <w:b/>
                <w:bCs/>
              </w:rPr>
              <w:t xml:space="preserve">Building </w:t>
            </w:r>
            <w:r w:rsidR="006D4F8F" w:rsidRPr="006D4F8F">
              <w:rPr>
                <w:rFonts w:asciiTheme="minorHAnsi" w:hAnsiTheme="minorHAnsi" w:cstheme="minorHAnsi"/>
                <w:b/>
                <w:bCs/>
              </w:rPr>
              <w:t>Inclusive Research Capacit</w:t>
            </w:r>
            <w:r w:rsidR="00EF6E8B">
              <w:rPr>
                <w:rFonts w:asciiTheme="minorHAnsi" w:hAnsiTheme="minorHAnsi" w:cstheme="minorHAnsi"/>
                <w:b/>
                <w:bCs/>
              </w:rPr>
              <w:t>ies</w:t>
            </w:r>
          </w:p>
        </w:tc>
      </w:tr>
      <w:tr w:rsidR="006A1B46" w14:paraId="57FE20B8" w14:textId="77777777" w:rsidTr="00A948E3">
        <w:tc>
          <w:tcPr>
            <w:tcW w:w="9019" w:type="dxa"/>
          </w:tcPr>
          <w:p w14:paraId="673E3181" w14:textId="49714985" w:rsidR="001610C1" w:rsidRPr="004A0425" w:rsidRDefault="008F2CC7" w:rsidP="00CC4C50">
            <w:pPr>
              <w:tabs>
                <w:tab w:val="center" w:pos="4401"/>
              </w:tabs>
              <w:rPr>
                <w:rFonts w:asciiTheme="minorHAnsi" w:hAnsiTheme="minorHAnsi" w:cstheme="minorHAnsi"/>
              </w:rPr>
            </w:pPr>
            <w:r>
              <w:rPr>
                <w:rFonts w:asciiTheme="minorHAnsi" w:hAnsiTheme="minorHAnsi" w:cstheme="minorHAnsi"/>
              </w:rPr>
              <w:t>Within this them</w:t>
            </w:r>
            <w:r w:rsidR="00531D78">
              <w:rPr>
                <w:rFonts w:asciiTheme="minorHAnsi" w:hAnsiTheme="minorHAnsi" w:cstheme="minorHAnsi"/>
              </w:rPr>
              <w:t>e</w:t>
            </w:r>
            <w:r>
              <w:rPr>
                <w:rFonts w:asciiTheme="minorHAnsi" w:hAnsiTheme="minorHAnsi" w:cstheme="minorHAnsi"/>
              </w:rPr>
              <w:t xml:space="preserve">, the guest editors </w:t>
            </w:r>
            <w:r w:rsidR="00531D78">
              <w:rPr>
                <w:rFonts w:asciiTheme="minorHAnsi" w:hAnsiTheme="minorHAnsi" w:cstheme="minorHAnsi"/>
              </w:rPr>
              <w:t>recommend</w:t>
            </w:r>
            <w:r>
              <w:rPr>
                <w:rFonts w:asciiTheme="minorHAnsi" w:hAnsiTheme="minorHAnsi" w:cstheme="minorHAnsi"/>
              </w:rPr>
              <w:t xml:space="preserve"> the manuscript to</w:t>
            </w:r>
            <w:r w:rsidR="00A453D2">
              <w:rPr>
                <w:rFonts w:asciiTheme="minorHAnsi" w:hAnsiTheme="minorHAnsi" w:cstheme="minorHAnsi"/>
              </w:rPr>
              <w:t xml:space="preserve"> explore </w:t>
            </w:r>
            <w:r w:rsidR="002364EF">
              <w:rPr>
                <w:rFonts w:asciiTheme="minorHAnsi" w:hAnsiTheme="minorHAnsi" w:cstheme="minorHAnsi"/>
              </w:rPr>
              <w:t>current practice</w:t>
            </w:r>
            <w:r w:rsidR="00E71469">
              <w:rPr>
                <w:rFonts w:asciiTheme="minorHAnsi" w:hAnsiTheme="minorHAnsi" w:cstheme="minorHAnsi"/>
              </w:rPr>
              <w:t xml:space="preserve"> and what is needed</w:t>
            </w:r>
            <w:r w:rsidR="00811DAC">
              <w:rPr>
                <w:rFonts w:asciiTheme="minorHAnsi" w:hAnsiTheme="minorHAnsi" w:cstheme="minorHAnsi"/>
              </w:rPr>
              <w:t xml:space="preserve"> to build inclusive research capacities</w:t>
            </w:r>
            <w:r w:rsidR="00E71469">
              <w:rPr>
                <w:rFonts w:asciiTheme="minorHAnsi" w:hAnsiTheme="minorHAnsi" w:cstheme="minorHAnsi"/>
              </w:rPr>
              <w:t xml:space="preserve"> among </w:t>
            </w:r>
            <w:r w:rsidR="00E71469" w:rsidRPr="00E71469">
              <w:rPr>
                <w:rFonts w:asciiTheme="minorHAnsi" w:hAnsiTheme="minorHAnsi" w:cstheme="minorHAnsi"/>
              </w:rPr>
              <w:t>individuals, programs, networks, and institutions</w:t>
            </w:r>
            <w:r w:rsidR="00E71469">
              <w:rPr>
                <w:rFonts w:asciiTheme="minorHAnsi" w:hAnsiTheme="minorHAnsi" w:cstheme="minorHAnsi"/>
              </w:rPr>
              <w:t xml:space="preserve"> working in agrifood systems</w:t>
            </w:r>
            <w:r w:rsidR="00811DAC">
              <w:rPr>
                <w:rFonts w:asciiTheme="minorHAnsi" w:hAnsiTheme="minorHAnsi" w:cstheme="minorHAnsi"/>
              </w:rPr>
              <w:t xml:space="preserve">. </w:t>
            </w:r>
            <w:r w:rsidR="003E714A">
              <w:rPr>
                <w:rFonts w:asciiTheme="minorHAnsi" w:hAnsiTheme="minorHAnsi" w:cstheme="minorHAnsi"/>
              </w:rPr>
              <w:t>T</w:t>
            </w:r>
            <w:r w:rsidR="00D62397">
              <w:rPr>
                <w:rFonts w:asciiTheme="minorHAnsi" w:hAnsiTheme="minorHAnsi" w:cstheme="minorHAnsi"/>
              </w:rPr>
              <w:t>opics</w:t>
            </w:r>
            <w:r w:rsidR="003E714A">
              <w:rPr>
                <w:rFonts w:asciiTheme="minorHAnsi" w:hAnsiTheme="minorHAnsi" w:cstheme="minorHAnsi"/>
              </w:rPr>
              <w:t xml:space="preserve"> may</w:t>
            </w:r>
            <w:r w:rsidR="00D62397">
              <w:rPr>
                <w:rFonts w:asciiTheme="minorHAnsi" w:hAnsiTheme="minorHAnsi" w:cstheme="minorHAnsi"/>
              </w:rPr>
              <w:t xml:space="preserve"> </w:t>
            </w:r>
            <w:r w:rsidR="00E71469">
              <w:rPr>
                <w:rFonts w:asciiTheme="minorHAnsi" w:hAnsiTheme="minorHAnsi" w:cstheme="minorHAnsi"/>
              </w:rPr>
              <w:t xml:space="preserve">include: </w:t>
            </w:r>
            <w:r w:rsidR="00A66D74" w:rsidRPr="00A66D74">
              <w:rPr>
                <w:rFonts w:asciiTheme="minorHAnsi" w:hAnsiTheme="minorHAnsi" w:cstheme="minorHAnsi"/>
              </w:rPr>
              <w:t>non-hierarchical</w:t>
            </w:r>
            <w:r w:rsidR="00A66D74">
              <w:rPr>
                <w:rFonts w:asciiTheme="minorHAnsi" w:hAnsiTheme="minorHAnsi" w:cstheme="minorHAnsi"/>
              </w:rPr>
              <w:t xml:space="preserve"> and</w:t>
            </w:r>
            <w:r w:rsidR="00D62397">
              <w:rPr>
                <w:rFonts w:asciiTheme="minorHAnsi" w:hAnsiTheme="minorHAnsi" w:cstheme="minorHAnsi"/>
              </w:rPr>
              <w:t xml:space="preserve"> </w:t>
            </w:r>
            <w:r w:rsidR="00A66D74" w:rsidRPr="00A66D74">
              <w:rPr>
                <w:rFonts w:asciiTheme="minorHAnsi" w:hAnsiTheme="minorHAnsi" w:cstheme="minorHAnsi"/>
              </w:rPr>
              <w:t>self-reflexive mode</w:t>
            </w:r>
            <w:r w:rsidR="00A66D74">
              <w:rPr>
                <w:rFonts w:asciiTheme="minorHAnsi" w:hAnsiTheme="minorHAnsi" w:cstheme="minorHAnsi"/>
              </w:rPr>
              <w:t xml:space="preserve">s; </w:t>
            </w:r>
            <w:r w:rsidR="00A66D74" w:rsidRPr="00A66D74">
              <w:rPr>
                <w:rFonts w:asciiTheme="minorHAnsi" w:hAnsiTheme="minorHAnsi" w:cstheme="minorHAnsi"/>
              </w:rPr>
              <w:t>transdisciplinarity</w:t>
            </w:r>
            <w:r w:rsidR="00A66D74">
              <w:rPr>
                <w:rFonts w:asciiTheme="minorHAnsi" w:hAnsiTheme="minorHAnsi" w:cstheme="minorHAnsi"/>
              </w:rPr>
              <w:t xml:space="preserve">; </w:t>
            </w:r>
            <w:r w:rsidR="00D62397">
              <w:rPr>
                <w:rFonts w:asciiTheme="minorHAnsi" w:hAnsiTheme="minorHAnsi" w:cstheme="minorHAnsi"/>
              </w:rPr>
              <w:t>m</w:t>
            </w:r>
            <w:r w:rsidR="00262592" w:rsidRPr="00262592">
              <w:rPr>
                <w:rFonts w:asciiTheme="minorHAnsi" w:hAnsiTheme="minorHAnsi" w:cstheme="minorHAnsi"/>
              </w:rPr>
              <w:t>ulti-generational</w:t>
            </w:r>
            <w:r w:rsidR="00D62397">
              <w:rPr>
                <w:rFonts w:asciiTheme="minorHAnsi" w:hAnsiTheme="minorHAnsi" w:cstheme="minorHAnsi"/>
              </w:rPr>
              <w:t xml:space="preserve"> and</w:t>
            </w:r>
            <w:r w:rsidR="00262592" w:rsidRPr="00262592">
              <w:rPr>
                <w:rFonts w:asciiTheme="minorHAnsi" w:hAnsiTheme="minorHAnsi" w:cstheme="minorHAnsi"/>
              </w:rPr>
              <w:t xml:space="preserve"> -sectoral research teams</w:t>
            </w:r>
            <w:r w:rsidR="00E71469">
              <w:rPr>
                <w:rFonts w:asciiTheme="minorHAnsi" w:hAnsiTheme="minorHAnsi" w:cstheme="minorHAnsi"/>
              </w:rPr>
              <w:t xml:space="preserve">; </w:t>
            </w:r>
            <w:r w:rsidR="00097810">
              <w:rPr>
                <w:rFonts w:asciiTheme="minorHAnsi" w:hAnsiTheme="minorHAnsi" w:cstheme="minorHAnsi"/>
              </w:rPr>
              <w:t>institutional up-skilling</w:t>
            </w:r>
            <w:r w:rsidR="00A66D74">
              <w:rPr>
                <w:rFonts w:asciiTheme="minorHAnsi" w:hAnsiTheme="minorHAnsi" w:cstheme="minorHAnsi"/>
              </w:rPr>
              <w:t>;</w:t>
            </w:r>
            <w:r w:rsidR="00097810">
              <w:rPr>
                <w:rFonts w:asciiTheme="minorHAnsi" w:hAnsiTheme="minorHAnsi" w:cstheme="minorHAnsi"/>
              </w:rPr>
              <w:t xml:space="preserve"> </w:t>
            </w:r>
            <w:r w:rsidR="00E71469">
              <w:rPr>
                <w:rFonts w:asciiTheme="minorHAnsi" w:hAnsiTheme="minorHAnsi" w:cstheme="minorHAnsi"/>
              </w:rPr>
              <w:t>and</w:t>
            </w:r>
            <w:r w:rsidR="00F9580F">
              <w:rPr>
                <w:rFonts w:asciiTheme="minorHAnsi" w:hAnsiTheme="minorHAnsi" w:cstheme="minorHAnsi"/>
              </w:rPr>
              <w:t xml:space="preserve"> </w:t>
            </w:r>
            <w:r w:rsidR="00A66D74">
              <w:rPr>
                <w:rFonts w:asciiTheme="minorHAnsi" w:hAnsiTheme="minorHAnsi" w:cstheme="minorHAnsi"/>
              </w:rPr>
              <w:t xml:space="preserve">effective </w:t>
            </w:r>
            <w:r w:rsidR="00F9580F">
              <w:rPr>
                <w:rFonts w:asciiTheme="minorHAnsi" w:hAnsiTheme="minorHAnsi" w:cstheme="minorHAnsi"/>
              </w:rPr>
              <w:t>practices for measurement</w:t>
            </w:r>
            <w:r w:rsidR="00A66D74">
              <w:rPr>
                <w:rFonts w:asciiTheme="minorHAnsi" w:hAnsiTheme="minorHAnsi" w:cstheme="minorHAnsi"/>
              </w:rPr>
              <w:t>,</w:t>
            </w:r>
            <w:r w:rsidR="00F9580F">
              <w:rPr>
                <w:rFonts w:asciiTheme="minorHAnsi" w:hAnsiTheme="minorHAnsi" w:cstheme="minorHAnsi"/>
              </w:rPr>
              <w:t xml:space="preserve"> </w:t>
            </w:r>
            <w:r w:rsidR="00B10B6B">
              <w:rPr>
                <w:rFonts w:asciiTheme="minorHAnsi" w:hAnsiTheme="minorHAnsi" w:cstheme="minorHAnsi"/>
              </w:rPr>
              <w:t>evaluation</w:t>
            </w:r>
            <w:r w:rsidR="00A66D74">
              <w:rPr>
                <w:rFonts w:asciiTheme="minorHAnsi" w:hAnsiTheme="minorHAnsi" w:cstheme="minorHAnsi"/>
              </w:rPr>
              <w:t>,</w:t>
            </w:r>
            <w:r w:rsidR="00B10B6B">
              <w:rPr>
                <w:rFonts w:asciiTheme="minorHAnsi" w:hAnsiTheme="minorHAnsi" w:cstheme="minorHAnsi"/>
              </w:rPr>
              <w:t xml:space="preserve"> impact assessment</w:t>
            </w:r>
            <w:r w:rsidR="00A66D74">
              <w:rPr>
                <w:rFonts w:asciiTheme="minorHAnsi" w:hAnsiTheme="minorHAnsi" w:cstheme="minorHAnsi"/>
              </w:rPr>
              <w:t>, and learning</w:t>
            </w:r>
            <w:r w:rsidR="00F22AE8">
              <w:rPr>
                <w:rFonts w:asciiTheme="minorHAnsi" w:hAnsiTheme="minorHAnsi" w:cstheme="minorHAnsi"/>
              </w:rPr>
              <w:t>.</w:t>
            </w:r>
          </w:p>
        </w:tc>
      </w:tr>
    </w:tbl>
    <w:p w14:paraId="4A56FAB5" w14:textId="02B399A5" w:rsidR="009511C0" w:rsidRPr="00B514E4" w:rsidRDefault="009511C0" w:rsidP="00CC4C50">
      <w:pPr>
        <w:spacing w:after="0"/>
        <w:rPr>
          <w:rFonts w:cstheme="minorHAnsi"/>
        </w:rPr>
      </w:pPr>
    </w:p>
    <w:p w14:paraId="008ACF15" w14:textId="46AAF26B" w:rsidR="00073692" w:rsidRPr="00EC4E69" w:rsidRDefault="00073692" w:rsidP="00EC4E69">
      <w:pPr>
        <w:spacing w:after="0"/>
        <w:rPr>
          <w:rFonts w:cstheme="minorHAnsi"/>
        </w:rPr>
      </w:pPr>
    </w:p>
    <w:p w14:paraId="5B8FC26C" w14:textId="77777777" w:rsidR="00EC4E69" w:rsidRDefault="00EC4E69" w:rsidP="00EC4E69">
      <w:pPr>
        <w:spacing w:after="0"/>
        <w:rPr>
          <w:rFonts w:cstheme="minorHAnsi"/>
          <w:b/>
          <w:bCs/>
        </w:rPr>
      </w:pPr>
    </w:p>
    <w:p w14:paraId="2CC2FF96" w14:textId="77777777" w:rsidR="00462005" w:rsidRDefault="00462005" w:rsidP="00120A88">
      <w:pPr>
        <w:spacing w:after="0" w:line="240" w:lineRule="auto"/>
        <w:rPr>
          <w:rFonts w:cstheme="minorHAnsi"/>
          <w:b/>
          <w:bCs/>
        </w:rPr>
      </w:pPr>
      <w:r>
        <w:rPr>
          <w:rFonts w:cstheme="minorHAnsi"/>
          <w:b/>
          <w:bCs/>
        </w:rPr>
        <w:br w:type="page"/>
      </w:r>
    </w:p>
    <w:p w14:paraId="10CCB708" w14:textId="77777777" w:rsidR="002D0927" w:rsidRDefault="002D0927" w:rsidP="00120A88">
      <w:pPr>
        <w:pStyle w:val="Heading1"/>
        <w:spacing w:before="0" w:line="240" w:lineRule="auto"/>
        <w:jc w:val="center"/>
        <w:rPr>
          <w:rFonts w:asciiTheme="minorHAnsi" w:hAnsiTheme="minorHAnsi" w:cstheme="minorHAnsi"/>
          <w:b/>
          <w:bCs/>
        </w:rPr>
      </w:pPr>
      <w:r>
        <w:rPr>
          <w:rFonts w:asciiTheme="minorHAnsi" w:hAnsiTheme="minorHAnsi" w:cstheme="minorHAnsi"/>
          <w:b/>
          <w:bCs/>
        </w:rPr>
        <w:lastRenderedPageBreak/>
        <w:t>Special Collection Supplement</w:t>
      </w:r>
      <w:r w:rsidRPr="002C4641">
        <w:rPr>
          <w:rFonts w:asciiTheme="minorHAnsi" w:hAnsiTheme="minorHAnsi" w:cstheme="minorHAnsi"/>
          <w:b/>
          <w:bCs/>
        </w:rPr>
        <w:t xml:space="preserve"> in Agricultural Systems</w:t>
      </w:r>
      <w:r>
        <w:rPr>
          <w:rFonts w:asciiTheme="minorHAnsi" w:hAnsiTheme="minorHAnsi" w:cstheme="minorHAnsi"/>
          <w:b/>
          <w:bCs/>
        </w:rPr>
        <w:t xml:space="preserve"> (AGSY): </w:t>
      </w:r>
    </w:p>
    <w:p w14:paraId="18967744" w14:textId="77777777" w:rsidR="002D0927" w:rsidRDefault="002D0927" w:rsidP="00120A88">
      <w:pPr>
        <w:pStyle w:val="Heading1"/>
        <w:spacing w:before="0" w:line="240" w:lineRule="auto"/>
        <w:jc w:val="center"/>
        <w:rPr>
          <w:rFonts w:asciiTheme="minorHAnsi" w:hAnsiTheme="minorHAnsi" w:cstheme="minorHAnsi"/>
          <w:b/>
          <w:bCs/>
        </w:rPr>
      </w:pPr>
      <w:bookmarkStart w:id="4" w:name="_Enabling_Inclusive_Innovation"/>
      <w:bookmarkEnd w:id="4"/>
      <w:r w:rsidRPr="005A386F">
        <w:rPr>
          <w:rFonts w:asciiTheme="minorHAnsi" w:hAnsiTheme="minorHAnsi" w:cstheme="minorHAnsi"/>
          <w:b/>
          <w:bCs/>
        </w:rPr>
        <w:t>Enabling Inclusive Innovation in Agriculture and Food Systems</w:t>
      </w:r>
      <w:r>
        <w:rPr>
          <w:rFonts w:asciiTheme="minorHAnsi" w:hAnsiTheme="minorHAnsi" w:cstheme="minorHAnsi"/>
          <w:b/>
          <w:bCs/>
        </w:rPr>
        <w:br/>
        <w:t>Proposal Template</w:t>
      </w:r>
    </w:p>
    <w:p w14:paraId="5C927BFF" w14:textId="1643B790" w:rsidR="0002282A" w:rsidRPr="00B51E05" w:rsidRDefault="0002282A" w:rsidP="0002282A">
      <w:pPr>
        <w:rPr>
          <w:i/>
          <w:iCs/>
        </w:rPr>
      </w:pPr>
      <w:r w:rsidRPr="00B51E05">
        <w:rPr>
          <w:i/>
          <w:iCs/>
        </w:rPr>
        <w:t xml:space="preserve">Please email completed proposal template by </w:t>
      </w:r>
      <w:r w:rsidRPr="00B51E05">
        <w:rPr>
          <w:b/>
          <w:bCs/>
          <w:i/>
          <w:iCs/>
        </w:rPr>
        <w:t xml:space="preserve">12:00 CET, </w:t>
      </w:r>
      <w:r w:rsidR="00B51E05" w:rsidRPr="00B51E05">
        <w:rPr>
          <w:b/>
          <w:bCs/>
          <w:i/>
          <w:iCs/>
        </w:rPr>
        <w:t>28 March</w:t>
      </w:r>
      <w:r w:rsidR="00B51E05" w:rsidRPr="00B51E05">
        <w:rPr>
          <w:i/>
          <w:iCs/>
        </w:rPr>
        <w:t xml:space="preserve"> </w:t>
      </w:r>
      <w:r w:rsidR="00B51E05" w:rsidRPr="00C31773">
        <w:rPr>
          <w:i/>
          <w:iCs/>
        </w:rPr>
        <w:t xml:space="preserve">to </w:t>
      </w:r>
      <w:hyperlink r:id="rId24" w:history="1">
        <w:r w:rsidR="00F80845" w:rsidRPr="0082300B">
          <w:rPr>
            <w:rStyle w:val="Hyperlink"/>
            <w:i/>
            <w:iCs/>
          </w:rPr>
          <w:t>agsystems@cgiar.org</w:t>
        </w:r>
      </w:hyperlink>
      <w:r w:rsidR="00F80845">
        <w:rPr>
          <w:rStyle w:val="Hyperlink"/>
          <w:i/>
          <w:iCs/>
          <w:u w:val="none"/>
        </w:rPr>
        <w:t>.</w:t>
      </w:r>
      <w:r w:rsidR="00B51E05" w:rsidRPr="00C31773">
        <w:rPr>
          <w:rStyle w:val="Hyperlink"/>
          <w:i/>
          <w:iCs/>
          <w:u w:val="none"/>
        </w:rPr>
        <w:t xml:space="preserve"> </w:t>
      </w:r>
      <w:r w:rsidR="00B51E05" w:rsidRPr="00C31773">
        <w:rPr>
          <w:rStyle w:val="Hyperlink"/>
          <w:i/>
          <w:iCs/>
          <w:color w:val="auto"/>
          <w:u w:val="none"/>
        </w:rPr>
        <w:t>Late</w:t>
      </w:r>
      <w:r w:rsidR="00B51E05" w:rsidRPr="00B51E05">
        <w:rPr>
          <w:rStyle w:val="Hyperlink"/>
          <w:i/>
          <w:iCs/>
          <w:color w:val="auto"/>
          <w:u w:val="none"/>
        </w:rPr>
        <w:t xml:space="preserve"> submissions will not be accepted unless an alternative date for submission is approved by the </w:t>
      </w:r>
      <w:hyperlink r:id="rId25" w:history="1">
        <w:r w:rsidR="00B51E05" w:rsidRPr="00B51E05">
          <w:rPr>
            <w:rStyle w:val="Hyperlink"/>
            <w:i/>
            <w:iCs/>
          </w:rPr>
          <w:t>managing guest editor</w:t>
        </w:r>
      </w:hyperlink>
      <w:r w:rsidR="00B51E05" w:rsidRPr="00B51E05">
        <w:rPr>
          <w:rStyle w:val="Hyperlink"/>
          <w:i/>
          <w:iCs/>
          <w:color w:val="auto"/>
          <w:u w:val="none"/>
        </w:rPr>
        <w:t xml:space="preserve"> </w:t>
      </w:r>
      <w:r w:rsidR="00B51E05">
        <w:rPr>
          <w:rStyle w:val="Hyperlink"/>
          <w:i/>
          <w:iCs/>
          <w:color w:val="auto"/>
          <w:u w:val="none"/>
        </w:rPr>
        <w:t xml:space="preserve">prior to </w:t>
      </w:r>
      <w:r w:rsidR="008504ED">
        <w:rPr>
          <w:rStyle w:val="Hyperlink"/>
          <w:i/>
          <w:iCs/>
          <w:color w:val="auto"/>
          <w:u w:val="none"/>
        </w:rPr>
        <w:t xml:space="preserve">the submission deadline. </w:t>
      </w:r>
      <w:r w:rsidR="00A601B9">
        <w:rPr>
          <w:rStyle w:val="Hyperlink"/>
          <w:i/>
          <w:iCs/>
          <w:color w:val="auto"/>
          <w:u w:val="none"/>
        </w:rPr>
        <w:t>Please submit proposal in Microsoft Word.</w:t>
      </w:r>
    </w:p>
    <w:p w14:paraId="5F6A1882" w14:textId="77777777" w:rsidR="002D0927" w:rsidRPr="00EB68B6" w:rsidRDefault="002D0927" w:rsidP="00120A88">
      <w:pPr>
        <w:spacing w:after="0" w:line="240" w:lineRule="auto"/>
      </w:pPr>
    </w:p>
    <w:tbl>
      <w:tblPr>
        <w:tblStyle w:val="TableGrid"/>
        <w:tblW w:w="10620" w:type="dxa"/>
        <w:tblInd w:w="-815" w:type="dxa"/>
        <w:tblLook w:val="04A0" w:firstRow="1" w:lastRow="0" w:firstColumn="1" w:lastColumn="0" w:noHBand="0" w:noVBand="1"/>
      </w:tblPr>
      <w:tblGrid>
        <w:gridCol w:w="10620"/>
      </w:tblGrid>
      <w:tr w:rsidR="002D0927" w:rsidRPr="00132E4F" w14:paraId="6C032DB8" w14:textId="77777777" w:rsidTr="003D5233">
        <w:trPr>
          <w:trHeight w:val="422"/>
        </w:trPr>
        <w:tc>
          <w:tcPr>
            <w:tcW w:w="10620" w:type="dxa"/>
            <w:shd w:val="clear" w:color="auto" w:fill="2F5496" w:themeFill="accent1" w:themeFillShade="BF"/>
            <w:vAlign w:val="center"/>
          </w:tcPr>
          <w:p w14:paraId="043B24E6" w14:textId="6D48EA47" w:rsidR="002D0927" w:rsidRPr="00132E4F" w:rsidRDefault="00132E4F" w:rsidP="00120A88">
            <w:pPr>
              <w:jc w:val="center"/>
              <w:rPr>
                <w:rFonts w:asciiTheme="minorHAnsi" w:hAnsiTheme="minorHAnsi" w:cstheme="minorHAnsi"/>
                <w:b/>
                <w:bCs/>
                <w:color w:val="FFFFFF" w:themeColor="background1"/>
              </w:rPr>
            </w:pPr>
            <w:r w:rsidRPr="00132E4F">
              <w:rPr>
                <w:rFonts w:asciiTheme="minorHAnsi" w:hAnsiTheme="minorHAnsi" w:cstheme="minorHAnsi"/>
                <w:b/>
                <w:bCs/>
                <w:color w:val="FFFFFF" w:themeColor="background1"/>
              </w:rPr>
              <w:t xml:space="preserve">Tentative Title &amp; </w:t>
            </w:r>
            <w:r w:rsidR="002D0927" w:rsidRPr="00132E4F">
              <w:rPr>
                <w:rFonts w:asciiTheme="minorHAnsi" w:hAnsiTheme="minorHAnsi" w:cstheme="minorHAnsi"/>
                <w:b/>
                <w:bCs/>
                <w:color w:val="FFFFFF" w:themeColor="background1"/>
              </w:rPr>
              <w:t>Abstract</w:t>
            </w:r>
          </w:p>
        </w:tc>
      </w:tr>
      <w:tr w:rsidR="00132E4F" w:rsidRPr="00132E4F" w14:paraId="2DDD4625" w14:textId="77777777" w:rsidTr="00132E4F">
        <w:trPr>
          <w:trHeight w:val="548"/>
        </w:trPr>
        <w:tc>
          <w:tcPr>
            <w:tcW w:w="10620" w:type="dxa"/>
          </w:tcPr>
          <w:p w14:paraId="2D0B8440" w14:textId="73762CD5" w:rsidR="00132E4F" w:rsidRPr="00132E4F" w:rsidRDefault="0002282A" w:rsidP="00120A88">
            <w:pPr>
              <w:rPr>
                <w:rFonts w:asciiTheme="minorHAnsi" w:hAnsiTheme="minorHAnsi" w:cstheme="minorHAnsi"/>
                <w:b/>
                <w:bCs/>
              </w:rPr>
            </w:pPr>
            <w:r>
              <w:rPr>
                <w:rFonts w:asciiTheme="minorHAnsi" w:hAnsiTheme="minorHAnsi" w:cstheme="minorHAnsi"/>
                <w:b/>
                <w:bCs/>
              </w:rPr>
              <w:t xml:space="preserve">Manuscript Tentative </w:t>
            </w:r>
            <w:r w:rsidR="00132E4F" w:rsidRPr="00132E4F">
              <w:rPr>
                <w:rFonts w:asciiTheme="minorHAnsi" w:hAnsiTheme="minorHAnsi" w:cstheme="minorHAnsi"/>
                <w:b/>
                <w:bCs/>
              </w:rPr>
              <w:t>Title</w:t>
            </w:r>
          </w:p>
        </w:tc>
      </w:tr>
      <w:tr w:rsidR="002D0927" w:rsidRPr="00132E4F" w14:paraId="553A37C9" w14:textId="77777777" w:rsidTr="003D5233">
        <w:trPr>
          <w:trHeight w:val="1631"/>
        </w:trPr>
        <w:tc>
          <w:tcPr>
            <w:tcW w:w="10620" w:type="dxa"/>
          </w:tcPr>
          <w:p w14:paraId="15550D95" w14:textId="1F415D2A" w:rsidR="002D0927" w:rsidRPr="00132E4F" w:rsidRDefault="002D0927" w:rsidP="00120A88">
            <w:pPr>
              <w:rPr>
                <w:rFonts w:asciiTheme="minorHAnsi" w:hAnsiTheme="minorHAnsi" w:cstheme="minorHAnsi"/>
                <w:b/>
                <w:bCs/>
              </w:rPr>
            </w:pPr>
            <w:r w:rsidRPr="00132E4F">
              <w:rPr>
                <w:rFonts w:asciiTheme="minorHAnsi" w:hAnsiTheme="minorHAnsi" w:cstheme="minorHAnsi"/>
                <w:b/>
                <w:bCs/>
              </w:rPr>
              <w:t xml:space="preserve">Abstract </w:t>
            </w:r>
          </w:p>
          <w:p w14:paraId="3758657D" w14:textId="055E7FAF" w:rsidR="002D0927" w:rsidRPr="00132E4F" w:rsidRDefault="002D0927" w:rsidP="00120A88">
            <w:pPr>
              <w:rPr>
                <w:rFonts w:asciiTheme="minorHAnsi" w:hAnsiTheme="minorHAnsi" w:cstheme="minorHAnsi"/>
              </w:rPr>
            </w:pPr>
            <w:r w:rsidRPr="00132E4F">
              <w:rPr>
                <w:rFonts w:asciiTheme="minorHAnsi" w:hAnsiTheme="minorHAnsi" w:cstheme="minorHAnsi"/>
              </w:rPr>
              <w:t xml:space="preserve">Abstract guidance: A concise and factual abstract of no more than 400 words. It reports concisely on the main findings. To this end, the abstract is structured in five parts : 1. CONTEXT presents the background and the issues; 2. OBJECTIVE explains the objectives of the research; 3. METHODS provides a brief overview of the material and methods used; 4. RESULTS AND CONCLUSIONS presents the main results using quantitative facts whenever possible, and the interpretation of those results; 5. SIGNIFICANCE highlights the novelty of those results and their implications for science, policy and practice. References are not allowed. Also, non-standard or uncommon abbreviations should be avoided (Abstract </w:t>
            </w:r>
            <w:hyperlink r:id="rId26" w:history="1">
              <w:r w:rsidRPr="00132E4F">
                <w:rPr>
                  <w:rStyle w:val="Hyperlink"/>
                  <w:rFonts w:asciiTheme="minorHAnsi" w:hAnsiTheme="minorHAnsi" w:cstheme="minorHAnsi"/>
                </w:rPr>
                <w:t>guidelines</w:t>
              </w:r>
            </w:hyperlink>
            <w:r w:rsidRPr="00132E4F">
              <w:rPr>
                <w:rFonts w:asciiTheme="minorHAnsi" w:hAnsiTheme="minorHAnsi" w:cstheme="minorHAnsi"/>
              </w:rPr>
              <w:t xml:space="preserve"> by AGSY)</w:t>
            </w:r>
          </w:p>
        </w:tc>
      </w:tr>
    </w:tbl>
    <w:p w14:paraId="357B0FE2" w14:textId="77777777" w:rsidR="002D0927" w:rsidRPr="00132E4F" w:rsidRDefault="002D0927" w:rsidP="00120A88">
      <w:pPr>
        <w:spacing w:after="0" w:line="240" w:lineRule="auto"/>
        <w:rPr>
          <w:rFonts w:cstheme="minorHAnsi"/>
        </w:rPr>
      </w:pPr>
    </w:p>
    <w:tbl>
      <w:tblPr>
        <w:tblStyle w:val="TableGrid"/>
        <w:tblW w:w="10620" w:type="dxa"/>
        <w:tblInd w:w="-815" w:type="dxa"/>
        <w:tblLook w:val="04A0" w:firstRow="1" w:lastRow="0" w:firstColumn="1" w:lastColumn="0" w:noHBand="0" w:noVBand="1"/>
      </w:tblPr>
      <w:tblGrid>
        <w:gridCol w:w="10620"/>
      </w:tblGrid>
      <w:tr w:rsidR="002D0927" w:rsidRPr="00132E4F" w14:paraId="716A23B7" w14:textId="77777777" w:rsidTr="003D5233">
        <w:trPr>
          <w:trHeight w:val="422"/>
        </w:trPr>
        <w:tc>
          <w:tcPr>
            <w:tcW w:w="10620" w:type="dxa"/>
            <w:shd w:val="clear" w:color="auto" w:fill="2F5496" w:themeFill="accent1" w:themeFillShade="BF"/>
            <w:vAlign w:val="center"/>
          </w:tcPr>
          <w:p w14:paraId="4D1D203A" w14:textId="405F1DF7" w:rsidR="002D0927" w:rsidRPr="00132E4F" w:rsidRDefault="002D0927" w:rsidP="00120A88">
            <w:pPr>
              <w:jc w:val="center"/>
              <w:rPr>
                <w:rFonts w:asciiTheme="minorHAnsi" w:hAnsiTheme="minorHAnsi" w:cstheme="minorHAnsi"/>
                <w:b/>
                <w:bCs/>
                <w:color w:val="FFFFFF" w:themeColor="background1"/>
              </w:rPr>
            </w:pPr>
            <w:r w:rsidRPr="00132E4F">
              <w:rPr>
                <w:rFonts w:asciiTheme="minorHAnsi" w:hAnsiTheme="minorHAnsi" w:cstheme="minorHAnsi"/>
                <w:b/>
                <w:bCs/>
                <w:color w:val="FFFFFF" w:themeColor="background1"/>
              </w:rPr>
              <w:t>Author</w:t>
            </w:r>
            <w:r w:rsidR="003A6702">
              <w:rPr>
                <w:rFonts w:asciiTheme="minorHAnsi" w:hAnsiTheme="minorHAnsi" w:cstheme="minorHAnsi"/>
                <w:b/>
                <w:bCs/>
                <w:color w:val="FFFFFF" w:themeColor="background1"/>
              </w:rPr>
              <w:t>(</w:t>
            </w:r>
            <w:r w:rsidR="003A6702">
              <w:rPr>
                <w:rFonts w:cstheme="minorHAnsi"/>
                <w:b/>
                <w:bCs/>
                <w:color w:val="FFFFFF" w:themeColor="background1"/>
              </w:rPr>
              <w:t>s)</w:t>
            </w:r>
            <w:r w:rsidRPr="00132E4F">
              <w:rPr>
                <w:rFonts w:asciiTheme="minorHAnsi" w:hAnsiTheme="minorHAnsi" w:cstheme="minorHAnsi"/>
                <w:b/>
                <w:bCs/>
                <w:color w:val="FFFFFF" w:themeColor="background1"/>
              </w:rPr>
              <w:t xml:space="preserve"> Information</w:t>
            </w:r>
          </w:p>
        </w:tc>
      </w:tr>
      <w:tr w:rsidR="002D0927" w:rsidRPr="00132E4F" w14:paraId="0C38C66E" w14:textId="77777777" w:rsidTr="003D5233">
        <w:tc>
          <w:tcPr>
            <w:tcW w:w="10620" w:type="dxa"/>
          </w:tcPr>
          <w:p w14:paraId="7A4D8D75" w14:textId="7DC29F38" w:rsidR="00120A88" w:rsidRPr="00120A88" w:rsidRDefault="002D0927" w:rsidP="00120A88">
            <w:pPr>
              <w:rPr>
                <w:rFonts w:asciiTheme="minorHAnsi" w:hAnsiTheme="minorHAnsi" w:cstheme="minorHAnsi"/>
              </w:rPr>
            </w:pPr>
            <w:r w:rsidRPr="00132E4F">
              <w:rPr>
                <w:rFonts w:asciiTheme="minorHAnsi" w:hAnsiTheme="minorHAnsi" w:cstheme="minorHAnsi"/>
                <w:b/>
                <w:bCs/>
              </w:rPr>
              <w:t>Corresponding Author</w:t>
            </w:r>
            <w:r w:rsidRPr="00132E4F">
              <w:rPr>
                <w:rFonts w:asciiTheme="minorHAnsi" w:hAnsiTheme="minorHAnsi" w:cstheme="minorHAnsi"/>
              </w:rPr>
              <w:t xml:space="preserve">: Please include full name, email, mailing address, geographic origin, institution, gender, and other diversity elements described in Authorship Aspirations </w:t>
            </w:r>
            <w:r w:rsidR="00D22957" w:rsidRPr="00132E4F">
              <w:rPr>
                <w:rFonts w:asciiTheme="minorHAnsi" w:hAnsiTheme="minorHAnsi" w:cstheme="minorHAnsi"/>
              </w:rPr>
              <w:t>(e.g., early career) in the Request for Proposals</w:t>
            </w:r>
            <w:r w:rsidR="00D22957" w:rsidRPr="00120A88">
              <w:rPr>
                <w:rFonts w:asciiTheme="minorHAnsi" w:hAnsiTheme="minorHAnsi" w:cstheme="minorHAnsi"/>
              </w:rPr>
              <w:t xml:space="preserve"> </w:t>
            </w:r>
            <w:r w:rsidR="00D22957">
              <w:rPr>
                <w:rFonts w:asciiTheme="minorHAnsi" w:hAnsiTheme="minorHAnsi" w:cstheme="minorHAnsi"/>
              </w:rPr>
              <w:br/>
            </w:r>
          </w:p>
        </w:tc>
      </w:tr>
      <w:tr w:rsidR="002D0927" w:rsidRPr="00132E4F" w14:paraId="3B21FCD7" w14:textId="77777777" w:rsidTr="003D5233">
        <w:tc>
          <w:tcPr>
            <w:tcW w:w="10620" w:type="dxa"/>
          </w:tcPr>
          <w:p w14:paraId="7921266D" w14:textId="77777777" w:rsidR="002D0927" w:rsidRPr="00132E4F" w:rsidRDefault="002D0927" w:rsidP="00120A88">
            <w:pPr>
              <w:rPr>
                <w:rFonts w:asciiTheme="minorHAnsi" w:hAnsiTheme="minorHAnsi" w:cstheme="minorHAnsi"/>
              </w:rPr>
            </w:pPr>
            <w:r w:rsidRPr="00132E4F">
              <w:rPr>
                <w:rFonts w:asciiTheme="minorHAnsi" w:hAnsiTheme="minorHAnsi" w:cstheme="minorHAnsi"/>
                <w:b/>
                <w:bCs/>
              </w:rPr>
              <w:t>Coauthors</w:t>
            </w:r>
            <w:r w:rsidRPr="00132E4F">
              <w:rPr>
                <w:rFonts w:asciiTheme="minorHAnsi" w:hAnsiTheme="minorHAnsi" w:cstheme="minorHAnsi"/>
              </w:rPr>
              <w:t>: Please include for all coauthors full name, geographic origin, institution, gender, and other diversity elements described in Authorship Aspirations (e.g., early career) in the Request for Proposals</w:t>
            </w:r>
          </w:p>
          <w:p w14:paraId="07CC13D8" w14:textId="77777777" w:rsidR="002D0927" w:rsidRPr="00132E4F" w:rsidRDefault="002D0927" w:rsidP="00120A88">
            <w:pPr>
              <w:pStyle w:val="ListParagraph"/>
              <w:rPr>
                <w:rFonts w:asciiTheme="minorHAnsi" w:hAnsiTheme="minorHAnsi" w:cstheme="minorHAnsi"/>
              </w:rPr>
            </w:pPr>
          </w:p>
        </w:tc>
      </w:tr>
      <w:tr w:rsidR="002D0927" w:rsidRPr="00132E4F" w14:paraId="3B4A72DF" w14:textId="77777777" w:rsidTr="003D5233">
        <w:tc>
          <w:tcPr>
            <w:tcW w:w="10620" w:type="dxa"/>
          </w:tcPr>
          <w:p w14:paraId="21EDA6DD" w14:textId="77777777" w:rsidR="002D0927" w:rsidRPr="00132E4F" w:rsidRDefault="002D0927" w:rsidP="00120A88">
            <w:pPr>
              <w:rPr>
                <w:rFonts w:asciiTheme="minorHAnsi" w:hAnsiTheme="minorHAnsi" w:cstheme="minorHAnsi"/>
              </w:rPr>
            </w:pPr>
            <w:r w:rsidRPr="00132E4F">
              <w:rPr>
                <w:rFonts w:asciiTheme="minorHAnsi" w:hAnsiTheme="minorHAnsi" w:cstheme="minorHAnsi"/>
                <w:b/>
                <w:bCs/>
              </w:rPr>
              <w:t>Type of Manuscript</w:t>
            </w:r>
            <w:r w:rsidRPr="00132E4F">
              <w:rPr>
                <w:rFonts w:asciiTheme="minorHAnsi" w:hAnsiTheme="minorHAnsi" w:cstheme="minorHAnsi"/>
              </w:rPr>
              <w:t>: Please refer to Manuscript Guidance in the Request for Proposal</w:t>
            </w:r>
          </w:p>
          <w:p w14:paraId="35272F32" w14:textId="77777777" w:rsidR="002D0927" w:rsidRPr="00132E4F" w:rsidRDefault="002D0927" w:rsidP="00120A88">
            <w:pPr>
              <w:rPr>
                <w:rFonts w:asciiTheme="minorHAnsi" w:hAnsiTheme="minorHAnsi" w:cstheme="minorHAnsi"/>
              </w:rPr>
            </w:pPr>
          </w:p>
        </w:tc>
      </w:tr>
      <w:tr w:rsidR="008D59A8" w:rsidRPr="00132E4F" w14:paraId="410E1341" w14:textId="77777777" w:rsidTr="003D5233">
        <w:tc>
          <w:tcPr>
            <w:tcW w:w="10620" w:type="dxa"/>
          </w:tcPr>
          <w:p w14:paraId="0C3E8BC2" w14:textId="3652AB65" w:rsidR="008D59A8" w:rsidRPr="00132E4F" w:rsidRDefault="008D59A8" w:rsidP="00120A88">
            <w:pPr>
              <w:rPr>
                <w:rFonts w:asciiTheme="minorHAnsi" w:hAnsiTheme="minorHAnsi" w:cstheme="minorHAnsi"/>
                <w:b/>
                <w:bCs/>
              </w:rPr>
            </w:pPr>
            <w:r w:rsidRPr="00132E4F">
              <w:rPr>
                <w:rFonts w:asciiTheme="minorHAnsi" w:hAnsiTheme="minorHAnsi" w:cstheme="minorHAnsi"/>
                <w:b/>
                <w:bCs/>
              </w:rPr>
              <w:t xml:space="preserve">Coordinating theme from Request for Proposals. If not within a theme, write </w:t>
            </w:r>
            <w:r w:rsidR="00D33312">
              <w:rPr>
                <w:rFonts w:asciiTheme="minorHAnsi" w:hAnsiTheme="minorHAnsi" w:cstheme="minorHAnsi"/>
                <w:b/>
                <w:bCs/>
              </w:rPr>
              <w:t>“suggested theme”</w:t>
            </w:r>
          </w:p>
          <w:p w14:paraId="75B1CCE3" w14:textId="32D764B0" w:rsidR="008D59A8" w:rsidRPr="00132E4F" w:rsidRDefault="008D59A8" w:rsidP="00120A88">
            <w:pPr>
              <w:rPr>
                <w:rFonts w:asciiTheme="minorHAnsi" w:hAnsiTheme="minorHAnsi" w:cstheme="minorHAnsi"/>
                <w:b/>
                <w:bCs/>
              </w:rPr>
            </w:pPr>
          </w:p>
        </w:tc>
      </w:tr>
      <w:tr w:rsidR="002D0927" w:rsidRPr="00132E4F" w14:paraId="3A59FFE9" w14:textId="77777777" w:rsidTr="003D5233">
        <w:tc>
          <w:tcPr>
            <w:tcW w:w="10620" w:type="dxa"/>
          </w:tcPr>
          <w:p w14:paraId="3225A975" w14:textId="17A2CAD0" w:rsidR="002D0927" w:rsidRPr="00132E4F" w:rsidRDefault="002D0927" w:rsidP="00120A88">
            <w:pPr>
              <w:rPr>
                <w:rFonts w:asciiTheme="minorHAnsi" w:hAnsiTheme="minorHAnsi" w:cstheme="minorHAnsi"/>
              </w:rPr>
            </w:pPr>
            <w:r w:rsidRPr="00132E4F">
              <w:rPr>
                <w:rFonts w:asciiTheme="minorHAnsi" w:hAnsiTheme="minorHAnsi" w:cstheme="minorHAnsi"/>
                <w:b/>
                <w:bCs/>
              </w:rPr>
              <w:t>Proposed peer reviewers</w:t>
            </w:r>
            <w:r w:rsidRPr="00132E4F">
              <w:rPr>
                <w:rFonts w:asciiTheme="minorHAnsi" w:hAnsiTheme="minorHAnsi" w:cstheme="minorHAnsi"/>
              </w:rPr>
              <w:t>: Although an expectation is for supplement authors to serve as peer reviewers for other manuscripts, we request the name and email of two additional proposed peer reviewers</w:t>
            </w:r>
            <w:r w:rsidR="0002282A">
              <w:rPr>
                <w:rFonts w:asciiTheme="minorHAnsi" w:hAnsiTheme="minorHAnsi" w:cstheme="minorHAnsi"/>
              </w:rPr>
              <w:t>.</w:t>
            </w:r>
            <w:r w:rsidRPr="00132E4F">
              <w:rPr>
                <w:rFonts w:asciiTheme="minorHAnsi" w:hAnsiTheme="minorHAnsi" w:cstheme="minorHAnsi"/>
              </w:rPr>
              <w:t xml:space="preserve"> </w:t>
            </w:r>
          </w:p>
          <w:p w14:paraId="69E2BC2D" w14:textId="77777777" w:rsidR="002D0927" w:rsidRPr="00132E4F" w:rsidRDefault="002D0927" w:rsidP="00120A88">
            <w:pPr>
              <w:jc w:val="both"/>
              <w:rPr>
                <w:rFonts w:asciiTheme="minorHAnsi" w:hAnsiTheme="minorHAnsi" w:cstheme="minorHAnsi"/>
              </w:rPr>
            </w:pPr>
          </w:p>
        </w:tc>
      </w:tr>
    </w:tbl>
    <w:p w14:paraId="29BB6743" w14:textId="77777777" w:rsidR="002D0927" w:rsidRDefault="002D0927" w:rsidP="002D0927">
      <w:pPr>
        <w:spacing w:after="120" w:line="240" w:lineRule="auto"/>
        <w:rPr>
          <w:rFonts w:ascii="Verdana" w:hAnsi="Verdana"/>
          <w:sz w:val="18"/>
          <w:szCs w:val="18"/>
        </w:rPr>
      </w:pPr>
    </w:p>
    <w:p w14:paraId="7AD18C80" w14:textId="77777777" w:rsidR="004019DD" w:rsidRDefault="004019DD">
      <w:pPr>
        <w:rPr>
          <w:rFonts w:cstheme="minorHAnsi"/>
          <w:b/>
          <w:bCs/>
        </w:rPr>
      </w:pPr>
    </w:p>
    <w:p w14:paraId="01C8406D" w14:textId="3DECAD20" w:rsidR="004D14D1" w:rsidRPr="002746CA" w:rsidRDefault="004D14D1" w:rsidP="002746CA">
      <w:pPr>
        <w:rPr>
          <w:rFonts w:cstheme="minorHAnsi"/>
          <w:b/>
          <w:bCs/>
        </w:rPr>
      </w:pPr>
    </w:p>
    <w:sectPr w:rsidR="004D14D1" w:rsidRPr="002746CA" w:rsidSect="00016375">
      <w:headerReference w:type="default" r:id="rId27"/>
      <w:headerReference w:type="first" r:id="rId28"/>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8D731" w14:textId="77777777" w:rsidR="00EF73D9" w:rsidRDefault="00EF73D9" w:rsidP="005053FC">
      <w:pPr>
        <w:spacing w:after="0" w:line="240" w:lineRule="auto"/>
      </w:pPr>
      <w:r>
        <w:separator/>
      </w:r>
    </w:p>
  </w:endnote>
  <w:endnote w:type="continuationSeparator" w:id="0">
    <w:p w14:paraId="52CD5845" w14:textId="77777777" w:rsidR="00EF73D9" w:rsidRDefault="00EF73D9" w:rsidP="005053FC">
      <w:pPr>
        <w:spacing w:after="0" w:line="240" w:lineRule="auto"/>
      </w:pPr>
      <w:r>
        <w:continuationSeparator/>
      </w:r>
    </w:p>
  </w:endnote>
  <w:endnote w:type="continuationNotice" w:id="1">
    <w:p w14:paraId="298F16B6" w14:textId="77777777" w:rsidR="00EF73D9" w:rsidRDefault="00EF73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2F978" w14:textId="77777777" w:rsidR="00EF73D9" w:rsidRDefault="00EF73D9" w:rsidP="005053FC">
      <w:pPr>
        <w:spacing w:after="0" w:line="240" w:lineRule="auto"/>
      </w:pPr>
      <w:r>
        <w:separator/>
      </w:r>
    </w:p>
  </w:footnote>
  <w:footnote w:type="continuationSeparator" w:id="0">
    <w:p w14:paraId="041B89BB" w14:textId="77777777" w:rsidR="00EF73D9" w:rsidRDefault="00EF73D9" w:rsidP="005053FC">
      <w:pPr>
        <w:spacing w:after="0" w:line="240" w:lineRule="auto"/>
      </w:pPr>
      <w:r>
        <w:continuationSeparator/>
      </w:r>
    </w:p>
  </w:footnote>
  <w:footnote w:type="continuationNotice" w:id="1">
    <w:p w14:paraId="48E216A9" w14:textId="77777777" w:rsidR="00EF73D9" w:rsidRDefault="00EF73D9">
      <w:pPr>
        <w:spacing w:after="0" w:line="240" w:lineRule="auto"/>
      </w:pPr>
    </w:p>
  </w:footnote>
  <w:footnote w:id="2">
    <w:p w14:paraId="71394751" w14:textId="2888C430" w:rsidR="00771A41" w:rsidRDefault="00771A41" w:rsidP="00771A41">
      <w:pPr>
        <w:pStyle w:val="FootnoteText"/>
      </w:pPr>
      <w:r>
        <w:rPr>
          <w:rStyle w:val="FootnoteReference"/>
        </w:rPr>
        <w:footnoteRef/>
      </w:r>
      <w:r>
        <w:t xml:space="preserve"> </w:t>
      </w:r>
      <w:r>
        <w:rPr>
          <w:sz w:val="20"/>
          <w:szCs w:val="20"/>
        </w:rPr>
        <w:t>The c</w:t>
      </w:r>
      <w:r w:rsidRPr="003E71C3">
        <w:rPr>
          <w:sz w:val="20"/>
          <w:szCs w:val="20"/>
        </w:rPr>
        <w:t xml:space="preserve">orresponding author will handle correspondence at all stages of refereeing and publication, also post-publication. This responsibility includes answering any future queries about </w:t>
      </w:r>
      <w:r w:rsidR="00776470">
        <w:rPr>
          <w:sz w:val="20"/>
          <w:szCs w:val="20"/>
        </w:rPr>
        <w:t>Methods</w:t>
      </w:r>
      <w:r w:rsidR="00776470" w:rsidRPr="003E71C3">
        <w:rPr>
          <w:sz w:val="20"/>
          <w:szCs w:val="20"/>
        </w:rPr>
        <w:t xml:space="preserve"> </w:t>
      </w:r>
      <w:r w:rsidRPr="003E71C3">
        <w:rPr>
          <w:sz w:val="20"/>
          <w:szCs w:val="20"/>
        </w:rPr>
        <w:t xml:space="preserve">and Materials.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18"/>
        <w:szCs w:val="18"/>
      </w:rPr>
      <w:id w:val="-1759747538"/>
      <w:docPartObj>
        <w:docPartGallery w:val="Page Numbers (Top of Page)"/>
        <w:docPartUnique/>
      </w:docPartObj>
    </w:sdtPr>
    <w:sdtEndPr>
      <w:rPr>
        <w:noProof/>
      </w:rPr>
    </w:sdtEndPr>
    <w:sdtContent>
      <w:p w14:paraId="4F9BF886" w14:textId="015509D4" w:rsidR="0066656D" w:rsidRPr="00EF09CA" w:rsidRDefault="00804127" w:rsidP="0066656D">
        <w:pPr>
          <w:pStyle w:val="Header"/>
          <w:jc w:val="right"/>
          <w:rPr>
            <w:i/>
            <w:iCs/>
            <w:sz w:val="18"/>
            <w:szCs w:val="18"/>
          </w:rPr>
        </w:pPr>
        <w:r>
          <w:rPr>
            <w:i/>
            <w:iCs/>
            <w:sz w:val="18"/>
            <w:szCs w:val="18"/>
          </w:rPr>
          <w:t>Special Collection S</w:t>
        </w:r>
        <w:r w:rsidR="0066656D" w:rsidRPr="00EF09CA">
          <w:rPr>
            <w:i/>
            <w:iCs/>
            <w:sz w:val="18"/>
            <w:szCs w:val="18"/>
          </w:rPr>
          <w:t xml:space="preserve">upplement in Agricultural Systems (AGSY): </w:t>
        </w:r>
      </w:p>
      <w:p w14:paraId="20E6FE21" w14:textId="2BBAFBC6" w:rsidR="00016375" w:rsidRPr="00EF09CA" w:rsidRDefault="0066656D" w:rsidP="0066656D">
        <w:pPr>
          <w:pStyle w:val="Header"/>
          <w:jc w:val="right"/>
          <w:rPr>
            <w:i/>
            <w:iCs/>
            <w:sz w:val="18"/>
            <w:szCs w:val="18"/>
          </w:rPr>
        </w:pPr>
        <w:r w:rsidRPr="00EF09CA">
          <w:rPr>
            <w:i/>
            <w:iCs/>
            <w:sz w:val="18"/>
            <w:szCs w:val="18"/>
          </w:rPr>
          <w:t xml:space="preserve">Enabling Inclusive Innovation in Agriculture and Food Systems, </w:t>
        </w:r>
        <w:r w:rsidR="00016375" w:rsidRPr="00EF09CA">
          <w:rPr>
            <w:i/>
            <w:iCs/>
            <w:sz w:val="18"/>
            <w:szCs w:val="18"/>
          </w:rPr>
          <w:fldChar w:fldCharType="begin"/>
        </w:r>
        <w:r w:rsidR="00016375" w:rsidRPr="00EF09CA">
          <w:rPr>
            <w:i/>
            <w:iCs/>
            <w:sz w:val="18"/>
            <w:szCs w:val="18"/>
          </w:rPr>
          <w:instrText xml:space="preserve"> PAGE   \* MERGEFORMAT </w:instrText>
        </w:r>
        <w:r w:rsidR="00016375" w:rsidRPr="00EF09CA">
          <w:rPr>
            <w:i/>
            <w:iCs/>
            <w:sz w:val="18"/>
            <w:szCs w:val="18"/>
          </w:rPr>
          <w:fldChar w:fldCharType="separate"/>
        </w:r>
        <w:r w:rsidR="00016375" w:rsidRPr="00EF09CA">
          <w:rPr>
            <w:i/>
            <w:iCs/>
            <w:noProof/>
            <w:sz w:val="18"/>
            <w:szCs w:val="18"/>
          </w:rPr>
          <w:t>2</w:t>
        </w:r>
        <w:r w:rsidR="00016375" w:rsidRPr="00EF09CA">
          <w:rPr>
            <w:i/>
            <w:iCs/>
            <w:noProof/>
            <w:sz w:val="18"/>
            <w:szCs w:val="1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B159A" w14:textId="7934E3AE" w:rsidR="00A55943" w:rsidRDefault="00A55943">
    <w:pPr>
      <w:pStyle w:val="Header"/>
    </w:pPr>
    <w:r>
      <w:rPr>
        <w:noProof/>
      </w:rPr>
      <w:drawing>
        <wp:inline distT="0" distB="0" distL="0" distR="0" wp14:anchorId="7D0F7355" wp14:editId="4276224F">
          <wp:extent cx="1095848" cy="457200"/>
          <wp:effectExtent l="0" t="0" r="9525"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5848"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A80"/>
    <w:multiLevelType w:val="hybridMultilevel"/>
    <w:tmpl w:val="37B2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26F88"/>
    <w:multiLevelType w:val="hybridMultilevel"/>
    <w:tmpl w:val="03AE6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760B4"/>
    <w:multiLevelType w:val="hybridMultilevel"/>
    <w:tmpl w:val="C312FB94"/>
    <w:lvl w:ilvl="0" w:tplc="145419CA">
      <w:start w:val="1"/>
      <w:numFmt w:val="decimal"/>
      <w:lvlText w:val="%1."/>
      <w:lvlJc w:val="left"/>
      <w:pPr>
        <w:ind w:left="720" w:hanging="360"/>
      </w:pPr>
      <w:rPr>
        <w:rFonts w:eastAsia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1D4652"/>
    <w:multiLevelType w:val="hybridMultilevel"/>
    <w:tmpl w:val="05AE6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420D4B"/>
    <w:multiLevelType w:val="hybridMultilevel"/>
    <w:tmpl w:val="6B3C3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D241D6"/>
    <w:multiLevelType w:val="hybridMultilevel"/>
    <w:tmpl w:val="DCFEB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EE17F54"/>
    <w:multiLevelType w:val="hybridMultilevel"/>
    <w:tmpl w:val="3AD2F3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81D51"/>
    <w:multiLevelType w:val="hybridMultilevel"/>
    <w:tmpl w:val="FDFEC2A4"/>
    <w:lvl w:ilvl="0" w:tplc="037022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E5085D"/>
    <w:multiLevelType w:val="hybridMultilevel"/>
    <w:tmpl w:val="0B286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7B6E0D"/>
    <w:multiLevelType w:val="hybridMultilevel"/>
    <w:tmpl w:val="538C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597373"/>
    <w:multiLevelType w:val="hybridMultilevel"/>
    <w:tmpl w:val="9EACD742"/>
    <w:lvl w:ilvl="0" w:tplc="18A2468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6926775">
    <w:abstractNumId w:val="5"/>
  </w:num>
  <w:num w:numId="2" w16cid:durableId="347566220">
    <w:abstractNumId w:val="10"/>
  </w:num>
  <w:num w:numId="3" w16cid:durableId="1376079661">
    <w:abstractNumId w:val="6"/>
  </w:num>
  <w:num w:numId="4" w16cid:durableId="186255383">
    <w:abstractNumId w:val="7"/>
  </w:num>
  <w:num w:numId="5" w16cid:durableId="730538981">
    <w:abstractNumId w:val="2"/>
  </w:num>
  <w:num w:numId="6" w16cid:durableId="1260287324">
    <w:abstractNumId w:val="0"/>
  </w:num>
  <w:num w:numId="7" w16cid:durableId="393897043">
    <w:abstractNumId w:val="1"/>
  </w:num>
  <w:num w:numId="8" w16cid:durableId="1888028108">
    <w:abstractNumId w:val="9"/>
  </w:num>
  <w:num w:numId="9" w16cid:durableId="341590808">
    <w:abstractNumId w:val="4"/>
  </w:num>
  <w:num w:numId="10" w16cid:durableId="989022187">
    <w:abstractNumId w:val="8"/>
  </w:num>
  <w:num w:numId="11" w16cid:durableId="1213153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FA3"/>
    <w:rsid w:val="00004E6C"/>
    <w:rsid w:val="00005A33"/>
    <w:rsid w:val="000072D1"/>
    <w:rsid w:val="0001203F"/>
    <w:rsid w:val="00016375"/>
    <w:rsid w:val="00016D13"/>
    <w:rsid w:val="000210AD"/>
    <w:rsid w:val="0002282A"/>
    <w:rsid w:val="00030F57"/>
    <w:rsid w:val="00033726"/>
    <w:rsid w:val="00034986"/>
    <w:rsid w:val="00034DF7"/>
    <w:rsid w:val="0004303D"/>
    <w:rsid w:val="000433C6"/>
    <w:rsid w:val="000437C2"/>
    <w:rsid w:val="00051D7B"/>
    <w:rsid w:val="00054786"/>
    <w:rsid w:val="00055832"/>
    <w:rsid w:val="00060818"/>
    <w:rsid w:val="00063556"/>
    <w:rsid w:val="00071D02"/>
    <w:rsid w:val="00073692"/>
    <w:rsid w:val="000812CF"/>
    <w:rsid w:val="00084A61"/>
    <w:rsid w:val="0008794E"/>
    <w:rsid w:val="000913BC"/>
    <w:rsid w:val="00094A13"/>
    <w:rsid w:val="00097810"/>
    <w:rsid w:val="000A1397"/>
    <w:rsid w:val="000A400D"/>
    <w:rsid w:val="000B1447"/>
    <w:rsid w:val="000B4461"/>
    <w:rsid w:val="000B67CB"/>
    <w:rsid w:val="000B6A60"/>
    <w:rsid w:val="000C444F"/>
    <w:rsid w:val="000C7DEB"/>
    <w:rsid w:val="000D07FB"/>
    <w:rsid w:val="000D1B4F"/>
    <w:rsid w:val="000D2A56"/>
    <w:rsid w:val="000D3459"/>
    <w:rsid w:val="000D77F3"/>
    <w:rsid w:val="000D7E6B"/>
    <w:rsid w:val="000E3004"/>
    <w:rsid w:val="000F77EE"/>
    <w:rsid w:val="000F7AD7"/>
    <w:rsid w:val="00112E3F"/>
    <w:rsid w:val="00113A94"/>
    <w:rsid w:val="00116E4C"/>
    <w:rsid w:val="00120A88"/>
    <w:rsid w:val="001246AA"/>
    <w:rsid w:val="00126DCB"/>
    <w:rsid w:val="00132E4F"/>
    <w:rsid w:val="00133FC4"/>
    <w:rsid w:val="00140FF8"/>
    <w:rsid w:val="0014262D"/>
    <w:rsid w:val="001428A2"/>
    <w:rsid w:val="00142A78"/>
    <w:rsid w:val="00143155"/>
    <w:rsid w:val="00144018"/>
    <w:rsid w:val="0014546C"/>
    <w:rsid w:val="00146F37"/>
    <w:rsid w:val="0014741B"/>
    <w:rsid w:val="00152BB6"/>
    <w:rsid w:val="001540B9"/>
    <w:rsid w:val="00154EDC"/>
    <w:rsid w:val="00155B7D"/>
    <w:rsid w:val="001610C1"/>
    <w:rsid w:val="00171DBF"/>
    <w:rsid w:val="00173DA1"/>
    <w:rsid w:val="00177A4F"/>
    <w:rsid w:val="00180164"/>
    <w:rsid w:val="00180A25"/>
    <w:rsid w:val="00181120"/>
    <w:rsid w:val="00181836"/>
    <w:rsid w:val="00181A07"/>
    <w:rsid w:val="0018592E"/>
    <w:rsid w:val="001859B4"/>
    <w:rsid w:val="00197C0F"/>
    <w:rsid w:val="001B6D50"/>
    <w:rsid w:val="001B6DC8"/>
    <w:rsid w:val="001C0033"/>
    <w:rsid w:val="001C2C56"/>
    <w:rsid w:val="001C2ECF"/>
    <w:rsid w:val="001D0699"/>
    <w:rsid w:val="001E3902"/>
    <w:rsid w:val="001E54EE"/>
    <w:rsid w:val="001E58C8"/>
    <w:rsid w:val="001E68B5"/>
    <w:rsid w:val="001F00C5"/>
    <w:rsid w:val="001F0874"/>
    <w:rsid w:val="001F0FA3"/>
    <w:rsid w:val="001F5B1E"/>
    <w:rsid w:val="001F6B7D"/>
    <w:rsid w:val="00204DDD"/>
    <w:rsid w:val="00206176"/>
    <w:rsid w:val="002064F2"/>
    <w:rsid w:val="00214D4F"/>
    <w:rsid w:val="00227AF9"/>
    <w:rsid w:val="002364EF"/>
    <w:rsid w:val="00243619"/>
    <w:rsid w:val="00245B06"/>
    <w:rsid w:val="002536B0"/>
    <w:rsid w:val="0026050A"/>
    <w:rsid w:val="00260BFF"/>
    <w:rsid w:val="00260D31"/>
    <w:rsid w:val="00262592"/>
    <w:rsid w:val="002665D6"/>
    <w:rsid w:val="002746CA"/>
    <w:rsid w:val="00280C4F"/>
    <w:rsid w:val="00282EB0"/>
    <w:rsid w:val="00290EE1"/>
    <w:rsid w:val="0029609F"/>
    <w:rsid w:val="002975CB"/>
    <w:rsid w:val="002A1BEE"/>
    <w:rsid w:val="002B1A57"/>
    <w:rsid w:val="002B1C12"/>
    <w:rsid w:val="002B2094"/>
    <w:rsid w:val="002C1EC6"/>
    <w:rsid w:val="002C4641"/>
    <w:rsid w:val="002C5AE7"/>
    <w:rsid w:val="002C6852"/>
    <w:rsid w:val="002C715D"/>
    <w:rsid w:val="002D02DC"/>
    <w:rsid w:val="002D0927"/>
    <w:rsid w:val="002D280F"/>
    <w:rsid w:val="002D313C"/>
    <w:rsid w:val="002D76E3"/>
    <w:rsid w:val="002E057A"/>
    <w:rsid w:val="002E18E4"/>
    <w:rsid w:val="002E1B90"/>
    <w:rsid w:val="002F5D54"/>
    <w:rsid w:val="00311472"/>
    <w:rsid w:val="0031183D"/>
    <w:rsid w:val="00317485"/>
    <w:rsid w:val="003253AB"/>
    <w:rsid w:val="003327BE"/>
    <w:rsid w:val="00340C48"/>
    <w:rsid w:val="003434E6"/>
    <w:rsid w:val="00345660"/>
    <w:rsid w:val="00345B85"/>
    <w:rsid w:val="00345CF1"/>
    <w:rsid w:val="0034670E"/>
    <w:rsid w:val="0034699D"/>
    <w:rsid w:val="003523E0"/>
    <w:rsid w:val="003528BE"/>
    <w:rsid w:val="00356615"/>
    <w:rsid w:val="00360456"/>
    <w:rsid w:val="003633DD"/>
    <w:rsid w:val="0036541E"/>
    <w:rsid w:val="00366A46"/>
    <w:rsid w:val="003704A0"/>
    <w:rsid w:val="003714BC"/>
    <w:rsid w:val="00377A5C"/>
    <w:rsid w:val="00380575"/>
    <w:rsid w:val="00392A73"/>
    <w:rsid w:val="00393859"/>
    <w:rsid w:val="003969DF"/>
    <w:rsid w:val="003A452E"/>
    <w:rsid w:val="003A6702"/>
    <w:rsid w:val="003C0BDD"/>
    <w:rsid w:val="003C2EAB"/>
    <w:rsid w:val="003C4F81"/>
    <w:rsid w:val="003C7AF5"/>
    <w:rsid w:val="003D03DA"/>
    <w:rsid w:val="003D1D60"/>
    <w:rsid w:val="003D2417"/>
    <w:rsid w:val="003D39D1"/>
    <w:rsid w:val="003D462A"/>
    <w:rsid w:val="003D5688"/>
    <w:rsid w:val="003D62C4"/>
    <w:rsid w:val="003D714F"/>
    <w:rsid w:val="003D75C9"/>
    <w:rsid w:val="003E1704"/>
    <w:rsid w:val="003E5147"/>
    <w:rsid w:val="003E6B3E"/>
    <w:rsid w:val="003E714A"/>
    <w:rsid w:val="003E71C3"/>
    <w:rsid w:val="003F0344"/>
    <w:rsid w:val="003F0ADA"/>
    <w:rsid w:val="003F33B1"/>
    <w:rsid w:val="004019DD"/>
    <w:rsid w:val="00404464"/>
    <w:rsid w:val="004071DC"/>
    <w:rsid w:val="00413DCE"/>
    <w:rsid w:val="00415899"/>
    <w:rsid w:val="00421E88"/>
    <w:rsid w:val="00424A4E"/>
    <w:rsid w:val="00425CFC"/>
    <w:rsid w:val="00435342"/>
    <w:rsid w:val="004361A2"/>
    <w:rsid w:val="00447F0F"/>
    <w:rsid w:val="00451ED8"/>
    <w:rsid w:val="00462005"/>
    <w:rsid w:val="0046363B"/>
    <w:rsid w:val="0046426F"/>
    <w:rsid w:val="004657F7"/>
    <w:rsid w:val="00465821"/>
    <w:rsid w:val="00475EBD"/>
    <w:rsid w:val="00483D0B"/>
    <w:rsid w:val="00484F2F"/>
    <w:rsid w:val="00491909"/>
    <w:rsid w:val="00497A40"/>
    <w:rsid w:val="004A0425"/>
    <w:rsid w:val="004A0A01"/>
    <w:rsid w:val="004A12FF"/>
    <w:rsid w:val="004A2501"/>
    <w:rsid w:val="004B4E4C"/>
    <w:rsid w:val="004B6E98"/>
    <w:rsid w:val="004B7C42"/>
    <w:rsid w:val="004C0F97"/>
    <w:rsid w:val="004C5A14"/>
    <w:rsid w:val="004C6D76"/>
    <w:rsid w:val="004D14D1"/>
    <w:rsid w:val="004D3F8B"/>
    <w:rsid w:val="004D65CD"/>
    <w:rsid w:val="004D765D"/>
    <w:rsid w:val="004E2E3A"/>
    <w:rsid w:val="004E5C96"/>
    <w:rsid w:val="004E7974"/>
    <w:rsid w:val="004F0A62"/>
    <w:rsid w:val="004F24B8"/>
    <w:rsid w:val="00502C14"/>
    <w:rsid w:val="00504D33"/>
    <w:rsid w:val="005053FC"/>
    <w:rsid w:val="00511619"/>
    <w:rsid w:val="00512942"/>
    <w:rsid w:val="00524BEF"/>
    <w:rsid w:val="00531D78"/>
    <w:rsid w:val="00535F72"/>
    <w:rsid w:val="00540619"/>
    <w:rsid w:val="0054358D"/>
    <w:rsid w:val="00544D8A"/>
    <w:rsid w:val="005459C0"/>
    <w:rsid w:val="00550B19"/>
    <w:rsid w:val="00550FFB"/>
    <w:rsid w:val="00554CAD"/>
    <w:rsid w:val="00555160"/>
    <w:rsid w:val="005561AA"/>
    <w:rsid w:val="00557C61"/>
    <w:rsid w:val="00566F46"/>
    <w:rsid w:val="00567114"/>
    <w:rsid w:val="00567C38"/>
    <w:rsid w:val="005736B9"/>
    <w:rsid w:val="005747D1"/>
    <w:rsid w:val="00575382"/>
    <w:rsid w:val="00582896"/>
    <w:rsid w:val="00583ABF"/>
    <w:rsid w:val="00597EAF"/>
    <w:rsid w:val="005A037A"/>
    <w:rsid w:val="005A386F"/>
    <w:rsid w:val="005A7406"/>
    <w:rsid w:val="005B1DB6"/>
    <w:rsid w:val="005C5BF1"/>
    <w:rsid w:val="005D2D23"/>
    <w:rsid w:val="005D5DB8"/>
    <w:rsid w:val="005E00EB"/>
    <w:rsid w:val="005E4BB9"/>
    <w:rsid w:val="005F03D8"/>
    <w:rsid w:val="00603192"/>
    <w:rsid w:val="00603217"/>
    <w:rsid w:val="0060526B"/>
    <w:rsid w:val="00605379"/>
    <w:rsid w:val="00605F40"/>
    <w:rsid w:val="00614907"/>
    <w:rsid w:val="0061580E"/>
    <w:rsid w:val="00616CFF"/>
    <w:rsid w:val="00616DEF"/>
    <w:rsid w:val="00620289"/>
    <w:rsid w:val="006208CC"/>
    <w:rsid w:val="00622291"/>
    <w:rsid w:val="0063179C"/>
    <w:rsid w:val="00632F9D"/>
    <w:rsid w:val="00637597"/>
    <w:rsid w:val="00650EAC"/>
    <w:rsid w:val="006555A7"/>
    <w:rsid w:val="006648CF"/>
    <w:rsid w:val="0066656D"/>
    <w:rsid w:val="00666D49"/>
    <w:rsid w:val="00671445"/>
    <w:rsid w:val="00674CA8"/>
    <w:rsid w:val="00675DBF"/>
    <w:rsid w:val="006763E8"/>
    <w:rsid w:val="006808D0"/>
    <w:rsid w:val="00682054"/>
    <w:rsid w:val="00691284"/>
    <w:rsid w:val="006A0716"/>
    <w:rsid w:val="006A0E9F"/>
    <w:rsid w:val="006A10D7"/>
    <w:rsid w:val="006A1B46"/>
    <w:rsid w:val="006A1ECF"/>
    <w:rsid w:val="006B17AC"/>
    <w:rsid w:val="006B3D27"/>
    <w:rsid w:val="006B5041"/>
    <w:rsid w:val="006B7816"/>
    <w:rsid w:val="006C3A41"/>
    <w:rsid w:val="006C43F7"/>
    <w:rsid w:val="006C4556"/>
    <w:rsid w:val="006C4698"/>
    <w:rsid w:val="006C7289"/>
    <w:rsid w:val="006C7D95"/>
    <w:rsid w:val="006D21E2"/>
    <w:rsid w:val="006D3614"/>
    <w:rsid w:val="006D4911"/>
    <w:rsid w:val="006D4F8F"/>
    <w:rsid w:val="006E020D"/>
    <w:rsid w:val="006E06E3"/>
    <w:rsid w:val="006E0A16"/>
    <w:rsid w:val="006E3765"/>
    <w:rsid w:val="006E40B5"/>
    <w:rsid w:val="006E6D82"/>
    <w:rsid w:val="006F00ED"/>
    <w:rsid w:val="007039D1"/>
    <w:rsid w:val="0070597B"/>
    <w:rsid w:val="00716671"/>
    <w:rsid w:val="00720F7A"/>
    <w:rsid w:val="0072383A"/>
    <w:rsid w:val="0072566C"/>
    <w:rsid w:val="00741FAC"/>
    <w:rsid w:val="0075213E"/>
    <w:rsid w:val="007650DE"/>
    <w:rsid w:val="00765A8D"/>
    <w:rsid w:val="00767238"/>
    <w:rsid w:val="0077122A"/>
    <w:rsid w:val="00771A41"/>
    <w:rsid w:val="00776470"/>
    <w:rsid w:val="00782526"/>
    <w:rsid w:val="00784836"/>
    <w:rsid w:val="00785EEC"/>
    <w:rsid w:val="00790808"/>
    <w:rsid w:val="0079524D"/>
    <w:rsid w:val="007A4CF7"/>
    <w:rsid w:val="007B4707"/>
    <w:rsid w:val="007B7F3B"/>
    <w:rsid w:val="007C1DE7"/>
    <w:rsid w:val="007C286F"/>
    <w:rsid w:val="007C715B"/>
    <w:rsid w:val="007D33EE"/>
    <w:rsid w:val="007D4BAD"/>
    <w:rsid w:val="007E422C"/>
    <w:rsid w:val="00800148"/>
    <w:rsid w:val="008008F5"/>
    <w:rsid w:val="00804127"/>
    <w:rsid w:val="008065B5"/>
    <w:rsid w:val="0081001A"/>
    <w:rsid w:val="00811DAC"/>
    <w:rsid w:val="00820B7F"/>
    <w:rsid w:val="0082715F"/>
    <w:rsid w:val="00834D20"/>
    <w:rsid w:val="00836DE2"/>
    <w:rsid w:val="00840534"/>
    <w:rsid w:val="0084144E"/>
    <w:rsid w:val="0084147E"/>
    <w:rsid w:val="008447A2"/>
    <w:rsid w:val="00847F7F"/>
    <w:rsid w:val="008504ED"/>
    <w:rsid w:val="0085208E"/>
    <w:rsid w:val="00852910"/>
    <w:rsid w:val="00864208"/>
    <w:rsid w:val="00870095"/>
    <w:rsid w:val="00872CF3"/>
    <w:rsid w:val="008773DE"/>
    <w:rsid w:val="00880B50"/>
    <w:rsid w:val="0088234F"/>
    <w:rsid w:val="0088364F"/>
    <w:rsid w:val="008848B6"/>
    <w:rsid w:val="00894BD7"/>
    <w:rsid w:val="008A2228"/>
    <w:rsid w:val="008A462D"/>
    <w:rsid w:val="008B260F"/>
    <w:rsid w:val="008B6E46"/>
    <w:rsid w:val="008C0EFC"/>
    <w:rsid w:val="008C4376"/>
    <w:rsid w:val="008D59A8"/>
    <w:rsid w:val="008D632D"/>
    <w:rsid w:val="008E613C"/>
    <w:rsid w:val="008F1C92"/>
    <w:rsid w:val="008F2CC7"/>
    <w:rsid w:val="008F463B"/>
    <w:rsid w:val="0090316F"/>
    <w:rsid w:val="009143E1"/>
    <w:rsid w:val="009212E6"/>
    <w:rsid w:val="00932F1B"/>
    <w:rsid w:val="00936FB7"/>
    <w:rsid w:val="0094145B"/>
    <w:rsid w:val="00947F14"/>
    <w:rsid w:val="009511C0"/>
    <w:rsid w:val="0095167F"/>
    <w:rsid w:val="00956EF9"/>
    <w:rsid w:val="00962290"/>
    <w:rsid w:val="009654B4"/>
    <w:rsid w:val="00967B2F"/>
    <w:rsid w:val="009711F8"/>
    <w:rsid w:val="00972908"/>
    <w:rsid w:val="00976076"/>
    <w:rsid w:val="00981B63"/>
    <w:rsid w:val="0098290E"/>
    <w:rsid w:val="00985B94"/>
    <w:rsid w:val="00987C3A"/>
    <w:rsid w:val="00992298"/>
    <w:rsid w:val="009A2204"/>
    <w:rsid w:val="009A71A3"/>
    <w:rsid w:val="009B1D80"/>
    <w:rsid w:val="009B2AE2"/>
    <w:rsid w:val="009B5846"/>
    <w:rsid w:val="009B5AD3"/>
    <w:rsid w:val="009C3C14"/>
    <w:rsid w:val="009C6CB6"/>
    <w:rsid w:val="009D2F63"/>
    <w:rsid w:val="009D3E90"/>
    <w:rsid w:val="009D6305"/>
    <w:rsid w:val="009D78A1"/>
    <w:rsid w:val="009E0F64"/>
    <w:rsid w:val="009E19CA"/>
    <w:rsid w:val="009E2CFA"/>
    <w:rsid w:val="009E3941"/>
    <w:rsid w:val="009F288F"/>
    <w:rsid w:val="009F695F"/>
    <w:rsid w:val="00A01EBA"/>
    <w:rsid w:val="00A02353"/>
    <w:rsid w:val="00A04C33"/>
    <w:rsid w:val="00A07D04"/>
    <w:rsid w:val="00A11814"/>
    <w:rsid w:val="00A1759A"/>
    <w:rsid w:val="00A34B6B"/>
    <w:rsid w:val="00A35627"/>
    <w:rsid w:val="00A4038C"/>
    <w:rsid w:val="00A42955"/>
    <w:rsid w:val="00A453D2"/>
    <w:rsid w:val="00A54AB1"/>
    <w:rsid w:val="00A55943"/>
    <w:rsid w:val="00A56135"/>
    <w:rsid w:val="00A601B9"/>
    <w:rsid w:val="00A612EF"/>
    <w:rsid w:val="00A62D4B"/>
    <w:rsid w:val="00A66D74"/>
    <w:rsid w:val="00A74D08"/>
    <w:rsid w:val="00A7556A"/>
    <w:rsid w:val="00A77542"/>
    <w:rsid w:val="00A77637"/>
    <w:rsid w:val="00A831E2"/>
    <w:rsid w:val="00A83E67"/>
    <w:rsid w:val="00A84AEF"/>
    <w:rsid w:val="00A87A07"/>
    <w:rsid w:val="00A904C3"/>
    <w:rsid w:val="00A91BFF"/>
    <w:rsid w:val="00A91D6B"/>
    <w:rsid w:val="00A952AD"/>
    <w:rsid w:val="00A97D50"/>
    <w:rsid w:val="00AA1787"/>
    <w:rsid w:val="00AA31D7"/>
    <w:rsid w:val="00AA6D06"/>
    <w:rsid w:val="00AB20F1"/>
    <w:rsid w:val="00AB26C2"/>
    <w:rsid w:val="00AC32C0"/>
    <w:rsid w:val="00AC4B74"/>
    <w:rsid w:val="00AC506A"/>
    <w:rsid w:val="00AE1681"/>
    <w:rsid w:val="00AF1B06"/>
    <w:rsid w:val="00AF2FD9"/>
    <w:rsid w:val="00B10B6B"/>
    <w:rsid w:val="00B11966"/>
    <w:rsid w:val="00B127DC"/>
    <w:rsid w:val="00B13A27"/>
    <w:rsid w:val="00B146E3"/>
    <w:rsid w:val="00B17B15"/>
    <w:rsid w:val="00B23454"/>
    <w:rsid w:val="00B258FB"/>
    <w:rsid w:val="00B26466"/>
    <w:rsid w:val="00B31EC8"/>
    <w:rsid w:val="00B32830"/>
    <w:rsid w:val="00B333A5"/>
    <w:rsid w:val="00B3393A"/>
    <w:rsid w:val="00B37BCF"/>
    <w:rsid w:val="00B42076"/>
    <w:rsid w:val="00B42466"/>
    <w:rsid w:val="00B4390A"/>
    <w:rsid w:val="00B44FA9"/>
    <w:rsid w:val="00B514E4"/>
    <w:rsid w:val="00B51E05"/>
    <w:rsid w:val="00B52892"/>
    <w:rsid w:val="00B60A79"/>
    <w:rsid w:val="00B664E4"/>
    <w:rsid w:val="00B67357"/>
    <w:rsid w:val="00B70ADD"/>
    <w:rsid w:val="00B722C7"/>
    <w:rsid w:val="00B83A23"/>
    <w:rsid w:val="00B925D5"/>
    <w:rsid w:val="00BA0834"/>
    <w:rsid w:val="00BA0C68"/>
    <w:rsid w:val="00BB0DB8"/>
    <w:rsid w:val="00BB227F"/>
    <w:rsid w:val="00BB53CB"/>
    <w:rsid w:val="00BC1109"/>
    <w:rsid w:val="00BC4430"/>
    <w:rsid w:val="00BC78FA"/>
    <w:rsid w:val="00BD047D"/>
    <w:rsid w:val="00BD4187"/>
    <w:rsid w:val="00BD60EE"/>
    <w:rsid w:val="00BE611D"/>
    <w:rsid w:val="00BE623E"/>
    <w:rsid w:val="00BF1F77"/>
    <w:rsid w:val="00BF28A0"/>
    <w:rsid w:val="00BF33F1"/>
    <w:rsid w:val="00C02799"/>
    <w:rsid w:val="00C15DEE"/>
    <w:rsid w:val="00C223C0"/>
    <w:rsid w:val="00C22C14"/>
    <w:rsid w:val="00C23ACB"/>
    <w:rsid w:val="00C26369"/>
    <w:rsid w:val="00C31773"/>
    <w:rsid w:val="00C36672"/>
    <w:rsid w:val="00C36E22"/>
    <w:rsid w:val="00C37444"/>
    <w:rsid w:val="00C4054B"/>
    <w:rsid w:val="00C4108C"/>
    <w:rsid w:val="00C47314"/>
    <w:rsid w:val="00C62F3C"/>
    <w:rsid w:val="00C653AD"/>
    <w:rsid w:val="00C90B94"/>
    <w:rsid w:val="00C91D9F"/>
    <w:rsid w:val="00C93FFC"/>
    <w:rsid w:val="00C94116"/>
    <w:rsid w:val="00CA20A6"/>
    <w:rsid w:val="00CA480A"/>
    <w:rsid w:val="00CB1442"/>
    <w:rsid w:val="00CB467A"/>
    <w:rsid w:val="00CB5C05"/>
    <w:rsid w:val="00CC3151"/>
    <w:rsid w:val="00CC4C50"/>
    <w:rsid w:val="00CD14D5"/>
    <w:rsid w:val="00CD1BE6"/>
    <w:rsid w:val="00CD26CC"/>
    <w:rsid w:val="00CD36A7"/>
    <w:rsid w:val="00CE06E4"/>
    <w:rsid w:val="00CE4F72"/>
    <w:rsid w:val="00CE761C"/>
    <w:rsid w:val="00CF26FB"/>
    <w:rsid w:val="00CF402A"/>
    <w:rsid w:val="00D0024D"/>
    <w:rsid w:val="00D02A78"/>
    <w:rsid w:val="00D071AC"/>
    <w:rsid w:val="00D1150D"/>
    <w:rsid w:val="00D13410"/>
    <w:rsid w:val="00D14C64"/>
    <w:rsid w:val="00D1730D"/>
    <w:rsid w:val="00D17B6A"/>
    <w:rsid w:val="00D22957"/>
    <w:rsid w:val="00D22F05"/>
    <w:rsid w:val="00D23C8F"/>
    <w:rsid w:val="00D30476"/>
    <w:rsid w:val="00D33312"/>
    <w:rsid w:val="00D35B91"/>
    <w:rsid w:val="00D37873"/>
    <w:rsid w:val="00D379B8"/>
    <w:rsid w:val="00D45A41"/>
    <w:rsid w:val="00D45EED"/>
    <w:rsid w:val="00D45FBF"/>
    <w:rsid w:val="00D54A5C"/>
    <w:rsid w:val="00D57E32"/>
    <w:rsid w:val="00D57F78"/>
    <w:rsid w:val="00D61429"/>
    <w:rsid w:val="00D62397"/>
    <w:rsid w:val="00D62F09"/>
    <w:rsid w:val="00D7211A"/>
    <w:rsid w:val="00D72225"/>
    <w:rsid w:val="00D72A61"/>
    <w:rsid w:val="00D8579D"/>
    <w:rsid w:val="00D9067E"/>
    <w:rsid w:val="00DA077B"/>
    <w:rsid w:val="00DA3262"/>
    <w:rsid w:val="00DA702B"/>
    <w:rsid w:val="00DB111C"/>
    <w:rsid w:val="00DB4F66"/>
    <w:rsid w:val="00DC0FA6"/>
    <w:rsid w:val="00DC4741"/>
    <w:rsid w:val="00DC68CA"/>
    <w:rsid w:val="00DC6B0B"/>
    <w:rsid w:val="00DD033A"/>
    <w:rsid w:val="00DD0916"/>
    <w:rsid w:val="00DE13EA"/>
    <w:rsid w:val="00DE3095"/>
    <w:rsid w:val="00DE561E"/>
    <w:rsid w:val="00DE7C0F"/>
    <w:rsid w:val="00DE7E50"/>
    <w:rsid w:val="00DF0451"/>
    <w:rsid w:val="00DF0515"/>
    <w:rsid w:val="00DF4E7D"/>
    <w:rsid w:val="00DF5849"/>
    <w:rsid w:val="00E012E9"/>
    <w:rsid w:val="00E05C43"/>
    <w:rsid w:val="00E07F74"/>
    <w:rsid w:val="00E110C9"/>
    <w:rsid w:val="00E24280"/>
    <w:rsid w:val="00E25330"/>
    <w:rsid w:val="00E25499"/>
    <w:rsid w:val="00E255DC"/>
    <w:rsid w:val="00E304C2"/>
    <w:rsid w:val="00E32F59"/>
    <w:rsid w:val="00E342F5"/>
    <w:rsid w:val="00E34CFC"/>
    <w:rsid w:val="00E34F38"/>
    <w:rsid w:val="00E35104"/>
    <w:rsid w:val="00E35636"/>
    <w:rsid w:val="00E36421"/>
    <w:rsid w:val="00E47E75"/>
    <w:rsid w:val="00E5520C"/>
    <w:rsid w:val="00E55C86"/>
    <w:rsid w:val="00E57163"/>
    <w:rsid w:val="00E6466A"/>
    <w:rsid w:val="00E64E9E"/>
    <w:rsid w:val="00E67B39"/>
    <w:rsid w:val="00E71469"/>
    <w:rsid w:val="00E74039"/>
    <w:rsid w:val="00E74C32"/>
    <w:rsid w:val="00E81E3F"/>
    <w:rsid w:val="00E840D7"/>
    <w:rsid w:val="00E8451C"/>
    <w:rsid w:val="00E94F9D"/>
    <w:rsid w:val="00E9684B"/>
    <w:rsid w:val="00EA16F5"/>
    <w:rsid w:val="00EA37ED"/>
    <w:rsid w:val="00EB006A"/>
    <w:rsid w:val="00EB3042"/>
    <w:rsid w:val="00EB4903"/>
    <w:rsid w:val="00EC3932"/>
    <w:rsid w:val="00EC4E69"/>
    <w:rsid w:val="00EC5270"/>
    <w:rsid w:val="00EE5658"/>
    <w:rsid w:val="00EF06FA"/>
    <w:rsid w:val="00EF09CA"/>
    <w:rsid w:val="00EF3EFA"/>
    <w:rsid w:val="00EF6E8B"/>
    <w:rsid w:val="00EF73D9"/>
    <w:rsid w:val="00F002E1"/>
    <w:rsid w:val="00F00F80"/>
    <w:rsid w:val="00F01604"/>
    <w:rsid w:val="00F13051"/>
    <w:rsid w:val="00F13880"/>
    <w:rsid w:val="00F15346"/>
    <w:rsid w:val="00F22AE8"/>
    <w:rsid w:val="00F24814"/>
    <w:rsid w:val="00F249BA"/>
    <w:rsid w:val="00F3656A"/>
    <w:rsid w:val="00F36963"/>
    <w:rsid w:val="00F373A0"/>
    <w:rsid w:val="00F37FDF"/>
    <w:rsid w:val="00F42224"/>
    <w:rsid w:val="00F45729"/>
    <w:rsid w:val="00F52261"/>
    <w:rsid w:val="00F62375"/>
    <w:rsid w:val="00F626B4"/>
    <w:rsid w:val="00F80845"/>
    <w:rsid w:val="00F80DD2"/>
    <w:rsid w:val="00F81A2A"/>
    <w:rsid w:val="00F831A4"/>
    <w:rsid w:val="00F9580F"/>
    <w:rsid w:val="00FA0365"/>
    <w:rsid w:val="00FA2985"/>
    <w:rsid w:val="00FA2F20"/>
    <w:rsid w:val="00FA7775"/>
    <w:rsid w:val="00FB097B"/>
    <w:rsid w:val="00FB2FDD"/>
    <w:rsid w:val="00FC4819"/>
    <w:rsid w:val="00FC561F"/>
    <w:rsid w:val="00FD7EAB"/>
    <w:rsid w:val="00FE13A4"/>
    <w:rsid w:val="00FF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A0F90"/>
  <w15:chartTrackingRefBased/>
  <w15:docId w15:val="{56A451BE-A257-49C9-A089-E7288F3B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0F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46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FA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52261"/>
    <w:rPr>
      <w:color w:val="0563C1" w:themeColor="hyperlink"/>
      <w:u w:val="single"/>
    </w:rPr>
  </w:style>
  <w:style w:type="character" w:styleId="UnresolvedMention">
    <w:name w:val="Unresolved Mention"/>
    <w:basedOn w:val="DefaultParagraphFont"/>
    <w:uiPriority w:val="99"/>
    <w:semiHidden/>
    <w:unhideWhenUsed/>
    <w:rsid w:val="00F52261"/>
    <w:rPr>
      <w:color w:val="605E5C"/>
      <w:shd w:val="clear" w:color="auto" w:fill="E1DFDD"/>
    </w:rPr>
  </w:style>
  <w:style w:type="character" w:customStyle="1" w:styleId="Heading2Char">
    <w:name w:val="Heading 2 Char"/>
    <w:basedOn w:val="DefaultParagraphFont"/>
    <w:link w:val="Heading2"/>
    <w:uiPriority w:val="9"/>
    <w:rsid w:val="002C4641"/>
    <w:rPr>
      <w:rFonts w:asciiTheme="majorHAnsi" w:eastAsiaTheme="majorEastAsia" w:hAnsiTheme="majorHAnsi" w:cstheme="majorBidi"/>
      <w:color w:val="2F5496" w:themeColor="accent1" w:themeShade="BF"/>
      <w:sz w:val="26"/>
      <w:szCs w:val="26"/>
    </w:rPr>
  </w:style>
  <w:style w:type="character" w:styleId="CommentReference">
    <w:name w:val="annotation reference"/>
    <w:uiPriority w:val="99"/>
    <w:semiHidden/>
    <w:unhideWhenUsed/>
    <w:rsid w:val="00614907"/>
    <w:rPr>
      <w:sz w:val="16"/>
      <w:szCs w:val="16"/>
    </w:rPr>
  </w:style>
  <w:style w:type="paragraph" w:styleId="ListParagraph">
    <w:name w:val="List Paragraph"/>
    <w:basedOn w:val="Normal"/>
    <w:link w:val="ListParagraphChar"/>
    <w:uiPriority w:val="34"/>
    <w:qFormat/>
    <w:rsid w:val="008065B5"/>
    <w:pPr>
      <w:spacing w:after="0" w:line="240" w:lineRule="auto"/>
      <w:ind w:left="720"/>
    </w:pPr>
    <w:rPr>
      <w:rFonts w:ascii="Calibri" w:hAnsi="Calibri" w:cs="Calibri"/>
    </w:rPr>
  </w:style>
  <w:style w:type="table" w:styleId="TableGrid">
    <w:name w:val="Table Grid"/>
    <w:basedOn w:val="TableNormal"/>
    <w:uiPriority w:val="39"/>
    <w:rsid w:val="005053FC"/>
    <w:pPr>
      <w:spacing w:after="0" w:line="240" w:lineRule="auto"/>
    </w:pPr>
    <w:rPr>
      <w:rFonts w:ascii="Arial" w:eastAsiaTheme="minorEastAsia"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053FC"/>
    <w:pPr>
      <w:spacing w:after="0" w:line="240" w:lineRule="auto"/>
    </w:pPr>
    <w:rPr>
      <w:rFonts w:ascii="Calibri" w:hAnsi="Calibri" w:cs="Calibri"/>
      <w:sz w:val="24"/>
      <w:szCs w:val="24"/>
    </w:rPr>
  </w:style>
  <w:style w:type="character" w:customStyle="1" w:styleId="FootnoteTextChar">
    <w:name w:val="Footnote Text Char"/>
    <w:basedOn w:val="DefaultParagraphFont"/>
    <w:link w:val="FootnoteText"/>
    <w:uiPriority w:val="99"/>
    <w:rsid w:val="005053FC"/>
    <w:rPr>
      <w:rFonts w:ascii="Calibri" w:hAnsi="Calibri" w:cs="Calibri"/>
      <w:sz w:val="24"/>
      <w:szCs w:val="24"/>
    </w:rPr>
  </w:style>
  <w:style w:type="character" w:styleId="FootnoteReference">
    <w:name w:val="footnote reference"/>
    <w:basedOn w:val="DefaultParagraphFont"/>
    <w:uiPriority w:val="99"/>
    <w:unhideWhenUsed/>
    <w:rsid w:val="005053FC"/>
    <w:rPr>
      <w:vertAlign w:val="superscript"/>
    </w:rPr>
  </w:style>
  <w:style w:type="character" w:customStyle="1" w:styleId="ListParagraphChar">
    <w:name w:val="List Paragraph Char"/>
    <w:basedOn w:val="DefaultParagraphFont"/>
    <w:link w:val="ListParagraph"/>
    <w:uiPriority w:val="34"/>
    <w:locked/>
    <w:rsid w:val="005053FC"/>
    <w:rPr>
      <w:rFonts w:ascii="Calibri" w:hAnsi="Calibri" w:cs="Calibri"/>
    </w:rPr>
  </w:style>
  <w:style w:type="paragraph" w:styleId="CommentText">
    <w:name w:val="annotation text"/>
    <w:basedOn w:val="Normal"/>
    <w:link w:val="CommentTextChar"/>
    <w:uiPriority w:val="99"/>
    <w:unhideWhenUsed/>
    <w:rsid w:val="00260BFF"/>
    <w:pPr>
      <w:spacing w:line="240" w:lineRule="auto"/>
    </w:pPr>
    <w:rPr>
      <w:sz w:val="20"/>
      <w:szCs w:val="20"/>
    </w:rPr>
  </w:style>
  <w:style w:type="character" w:customStyle="1" w:styleId="CommentTextChar">
    <w:name w:val="Comment Text Char"/>
    <w:basedOn w:val="DefaultParagraphFont"/>
    <w:link w:val="CommentText"/>
    <w:uiPriority w:val="99"/>
    <w:rsid w:val="00260BFF"/>
    <w:rPr>
      <w:sz w:val="20"/>
      <w:szCs w:val="20"/>
    </w:rPr>
  </w:style>
  <w:style w:type="paragraph" w:styleId="CommentSubject">
    <w:name w:val="annotation subject"/>
    <w:basedOn w:val="CommentText"/>
    <w:next w:val="CommentText"/>
    <w:link w:val="CommentSubjectChar"/>
    <w:uiPriority w:val="99"/>
    <w:semiHidden/>
    <w:unhideWhenUsed/>
    <w:rsid w:val="00260BFF"/>
    <w:rPr>
      <w:b/>
      <w:bCs/>
    </w:rPr>
  </w:style>
  <w:style w:type="character" w:customStyle="1" w:styleId="CommentSubjectChar">
    <w:name w:val="Comment Subject Char"/>
    <w:basedOn w:val="CommentTextChar"/>
    <w:link w:val="CommentSubject"/>
    <w:uiPriority w:val="99"/>
    <w:semiHidden/>
    <w:rsid w:val="00260BFF"/>
    <w:rPr>
      <w:b/>
      <w:bCs/>
      <w:sz w:val="20"/>
      <w:szCs w:val="20"/>
    </w:rPr>
  </w:style>
  <w:style w:type="paragraph" w:styleId="Header">
    <w:name w:val="header"/>
    <w:basedOn w:val="Normal"/>
    <w:link w:val="HeaderChar"/>
    <w:uiPriority w:val="99"/>
    <w:unhideWhenUsed/>
    <w:rsid w:val="00016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375"/>
  </w:style>
  <w:style w:type="paragraph" w:styleId="Footer">
    <w:name w:val="footer"/>
    <w:basedOn w:val="Normal"/>
    <w:link w:val="FooterChar"/>
    <w:uiPriority w:val="99"/>
    <w:unhideWhenUsed/>
    <w:rsid w:val="00016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375"/>
  </w:style>
  <w:style w:type="paragraph" w:styleId="Revision">
    <w:name w:val="Revision"/>
    <w:hidden/>
    <w:uiPriority w:val="99"/>
    <w:semiHidden/>
    <w:rsid w:val="00280C4F"/>
    <w:pPr>
      <w:spacing w:after="0" w:line="240" w:lineRule="auto"/>
    </w:pPr>
  </w:style>
  <w:style w:type="paragraph" w:styleId="BalloonText">
    <w:name w:val="Balloon Text"/>
    <w:basedOn w:val="Normal"/>
    <w:link w:val="BalloonTextChar"/>
    <w:uiPriority w:val="99"/>
    <w:semiHidden/>
    <w:unhideWhenUsed/>
    <w:rsid w:val="001610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10C1"/>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524B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18824">
      <w:bodyDiv w:val="1"/>
      <w:marLeft w:val="0"/>
      <w:marRight w:val="0"/>
      <w:marTop w:val="0"/>
      <w:marBottom w:val="0"/>
      <w:divBdr>
        <w:top w:val="none" w:sz="0" w:space="0" w:color="auto"/>
        <w:left w:val="none" w:sz="0" w:space="0" w:color="auto"/>
        <w:bottom w:val="none" w:sz="0" w:space="0" w:color="auto"/>
        <w:right w:val="none" w:sz="0" w:space="0" w:color="auto"/>
      </w:divBdr>
    </w:div>
    <w:div w:id="585961301">
      <w:bodyDiv w:val="1"/>
      <w:marLeft w:val="0"/>
      <w:marRight w:val="0"/>
      <w:marTop w:val="0"/>
      <w:marBottom w:val="0"/>
      <w:divBdr>
        <w:top w:val="none" w:sz="0" w:space="0" w:color="auto"/>
        <w:left w:val="none" w:sz="0" w:space="0" w:color="auto"/>
        <w:bottom w:val="none" w:sz="0" w:space="0" w:color="auto"/>
        <w:right w:val="none" w:sz="0" w:space="0" w:color="auto"/>
      </w:divBdr>
    </w:div>
    <w:div w:id="163344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aes.cgiar.org/isdc/team/holger-meinke" TargetMode="External"/><Relationship Id="rId18" Type="http://schemas.openxmlformats.org/officeDocument/2006/relationships/hyperlink" Target="mailto:a.beaudreault@cgiar.org" TargetMode="External"/><Relationship Id="rId26" Type="http://schemas.openxmlformats.org/officeDocument/2006/relationships/hyperlink" Target="https://www.elsevier.com/journals/agricultural-systems/0308-521X/guide-for-authors" TargetMode="External"/><Relationship Id="rId3" Type="http://schemas.openxmlformats.org/officeDocument/2006/relationships/customXml" Target="../customXml/item3.xml"/><Relationship Id="rId21" Type="http://schemas.openxmlformats.org/officeDocument/2006/relationships/hyperlink" Target="https://www.editorialmanager.com/agsy/default2.aspx" TargetMode="External"/><Relationship Id="rId7" Type="http://schemas.openxmlformats.org/officeDocument/2006/relationships/settings" Target="settings.xml"/><Relationship Id="rId12" Type="http://schemas.openxmlformats.org/officeDocument/2006/relationships/hyperlink" Target="https://iaes.cgiar.org/isdc/team/amy-r-beaudreault" TargetMode="External"/><Relationship Id="rId17" Type="http://schemas.openxmlformats.org/officeDocument/2006/relationships/hyperlink" Target="https://iaes.cgiar.org/isdc/science-forum-2022-events" TargetMode="External"/><Relationship Id="rId25" Type="http://schemas.openxmlformats.org/officeDocument/2006/relationships/hyperlink" Target="mailto:a.beaudreault@cgiar.org" TargetMode="External"/><Relationship Id="rId2" Type="http://schemas.openxmlformats.org/officeDocument/2006/relationships/customXml" Target="../customXml/item2.xml"/><Relationship Id="rId16" Type="http://schemas.openxmlformats.org/officeDocument/2006/relationships/hyperlink" Target="https://iaes.cgiar.org/isdc/publications/transformation-through-inclusive-innovation-literature-review-and-commentary" TargetMode="External"/><Relationship Id="rId20" Type="http://schemas.openxmlformats.org/officeDocument/2006/relationships/hyperlink" Target="https://www.elsevier.com/journals/agricultural-systems/0308-521X/guide-for-author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iencedirect.com/journal/agricultural-systems" TargetMode="External"/><Relationship Id="rId24" Type="http://schemas.openxmlformats.org/officeDocument/2006/relationships/hyperlink" Target="mailto:agsystems@cgiar.org" TargetMode="External"/><Relationship Id="rId5" Type="http://schemas.openxmlformats.org/officeDocument/2006/relationships/numbering" Target="numbering.xml"/><Relationship Id="rId15" Type="http://schemas.openxmlformats.org/officeDocument/2006/relationships/hyperlink" Target="https://iaes.cgiar.org/isdc" TargetMode="External"/><Relationship Id="rId23" Type="http://schemas.openxmlformats.org/officeDocument/2006/relationships/hyperlink" Target="https://iaes.cgiar.org/isdc/publications/transformation-through-inclusive-innovation-literature-review-and-commentary"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agsystems@cgiar.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ri.org/people/islam-mofakkarul-md" TargetMode="External"/><Relationship Id="rId22" Type="http://schemas.openxmlformats.org/officeDocument/2006/relationships/hyperlink" Target="https://service.elsevier.com/app/home/supporthub/publishing/" TargetMode="External"/><Relationship Id="rId27" Type="http://schemas.openxmlformats.org/officeDocument/2006/relationships/header" Target="head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2BBC884D7E6C44B9A38E9906E510CFD" ma:contentTypeVersion="2" ma:contentTypeDescription="Create a new document." ma:contentTypeScope="" ma:versionID="c3dc6140841f710a14fd7e09a0b0b8f6">
  <xsd:schema xmlns:xsd="http://www.w3.org/2001/XMLSchema" xmlns:xs="http://www.w3.org/2001/XMLSchema" xmlns:p="http://schemas.microsoft.com/office/2006/metadata/properties" xmlns:ns2="cfe3dfbc-f904-42c1-a129-9baafdf050bc" targetNamespace="http://schemas.microsoft.com/office/2006/metadata/properties" ma:root="true" ma:fieldsID="9d5ce597a925ae85b10eb6c94fbc6a51" ns2:_="">
    <xsd:import namespace="cfe3dfbc-f904-42c1-a129-9baafdf050b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3dfbc-f904-42c1-a129-9baafdf05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1355FD-AE58-4D50-9A80-DA1E48BB27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227AA6-0E9D-4900-ADEA-5A21BE11515E}">
  <ds:schemaRefs>
    <ds:schemaRef ds:uri="http://schemas.microsoft.com/sharepoint/v3/contenttype/forms"/>
  </ds:schemaRefs>
</ds:datastoreItem>
</file>

<file path=customXml/itemProps3.xml><?xml version="1.0" encoding="utf-8"?>
<ds:datastoreItem xmlns:ds="http://schemas.openxmlformats.org/officeDocument/2006/customXml" ds:itemID="{E3BA0C67-37F6-E84A-8718-6AD9D25C665B}">
  <ds:schemaRefs>
    <ds:schemaRef ds:uri="http://schemas.openxmlformats.org/officeDocument/2006/bibliography"/>
  </ds:schemaRefs>
</ds:datastoreItem>
</file>

<file path=customXml/itemProps4.xml><?xml version="1.0" encoding="utf-8"?>
<ds:datastoreItem xmlns:ds="http://schemas.openxmlformats.org/officeDocument/2006/customXml" ds:itemID="{2A5D06A5-4702-4BD7-BD9C-76263D435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3dfbc-f904-42c1-a129-9baafdf05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2553</Words>
  <Characters>14556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Beaudreault, Amy (CGIAR IAES)</dc:creator>
  <cp:keywords/>
  <dc:description/>
  <cp:lastModifiedBy>Beaudreault, Amy (CGIAR IAES)</cp:lastModifiedBy>
  <cp:revision>11</cp:revision>
  <dcterms:created xsi:type="dcterms:W3CDTF">2023-02-22T11:51:00Z</dcterms:created>
  <dcterms:modified xsi:type="dcterms:W3CDTF">2023-02-22T21:29:00Z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0x01010022BBC884D7E6C44B9A38E9906E510CFD</vt:lpwstr>
  </property>
</Properties>
</file>